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18EE" w14:textId="77777777" w:rsidR="00A20880" w:rsidRDefault="00A20880"/>
    <w:p w14:paraId="6AE74CDC" w14:textId="1616E3D5" w:rsidR="00EA5C70" w:rsidRDefault="00A340AA" w:rsidP="007A0202">
      <w:pPr>
        <w:pStyle w:val="Heading1"/>
        <w:spacing w:before="0" w:after="0" w:line="240" w:lineRule="auto"/>
        <w:jc w:val="center"/>
      </w:pPr>
      <w:r>
        <w:t>D</w:t>
      </w:r>
      <w:r w:rsidR="00EA5C70">
        <w:t xml:space="preserve">omestic Homicide Review (DHR) </w:t>
      </w:r>
    </w:p>
    <w:p w14:paraId="3848D77C" w14:textId="68283720" w:rsidR="007A0202" w:rsidRPr="007A0202" w:rsidRDefault="007A0202" w:rsidP="007A0202">
      <w:pPr>
        <w:jc w:val="center"/>
      </w:pPr>
      <w:r>
        <w:t>(also known as Domestic Abuse Replated Death Reviews – DARDR)</w:t>
      </w:r>
    </w:p>
    <w:p w14:paraId="0C944D89" w14:textId="469D5735" w:rsidR="00772F4F" w:rsidRDefault="00321D26" w:rsidP="00EA5C70">
      <w:pPr>
        <w:pStyle w:val="Heading1"/>
        <w:spacing w:before="0" w:after="0" w:line="240" w:lineRule="auto"/>
        <w:jc w:val="center"/>
      </w:pPr>
      <w:r>
        <w:t xml:space="preserve">Learning </w:t>
      </w:r>
      <w:r w:rsidR="00ED40BA">
        <w:t xml:space="preserve">Briefing </w:t>
      </w:r>
      <w:r w:rsidR="00EA5C70">
        <w:t xml:space="preserve">for </w:t>
      </w:r>
      <w:r w:rsidR="00297D95">
        <w:t xml:space="preserve"> ‘</w:t>
      </w:r>
      <w:r w:rsidR="005342B5">
        <w:t>Abigail</w:t>
      </w:r>
      <w:r w:rsidR="00297D95">
        <w:t>’</w:t>
      </w:r>
    </w:p>
    <w:p w14:paraId="306F49E7" w14:textId="77777777" w:rsidR="00772F4F" w:rsidRPr="005276F4" w:rsidRDefault="00ED40BA" w:rsidP="00641BF6">
      <w:pPr>
        <w:pStyle w:val="Heading2"/>
        <w:rPr>
          <w:b/>
          <w:bCs/>
        </w:rPr>
      </w:pPr>
      <w:r w:rsidRPr="005276F4">
        <w:rPr>
          <w:b/>
          <w:bCs/>
        </w:rPr>
        <w:t>Executive Summary</w:t>
      </w:r>
    </w:p>
    <w:p w14:paraId="35435E3C" w14:textId="022D9D28" w:rsidR="00F85E32" w:rsidRPr="00F85E32" w:rsidRDefault="00F85E32" w:rsidP="00F85E32">
      <w:pPr>
        <w:rPr>
          <w:lang w:val="en-GB"/>
        </w:rPr>
      </w:pPr>
      <w:r w:rsidRPr="00F85E32">
        <w:rPr>
          <w:lang w:val="en-GB"/>
        </w:rPr>
        <w:t xml:space="preserve">This briefing provides a high-level overview of learning from a Domestic </w:t>
      </w:r>
      <w:r w:rsidR="00EA5C70">
        <w:rPr>
          <w:lang w:val="en-GB"/>
        </w:rPr>
        <w:t>Homicide Review (DHR)</w:t>
      </w:r>
      <w:r w:rsidRPr="00F85E32">
        <w:rPr>
          <w:lang w:val="en-GB"/>
        </w:rPr>
        <w:t xml:space="preserve"> relating to Abigail. Due to the complexities and sensitivities of the case, the full report will not be published.</w:t>
      </w:r>
    </w:p>
    <w:p w14:paraId="7483019B" w14:textId="77777777" w:rsidR="00F85E32" w:rsidRPr="00F85E32" w:rsidRDefault="00F85E32" w:rsidP="00F85E32">
      <w:pPr>
        <w:rPr>
          <w:lang w:val="en-GB"/>
        </w:rPr>
      </w:pPr>
      <w:r w:rsidRPr="00F85E32">
        <w:rPr>
          <w:lang w:val="en-GB"/>
        </w:rPr>
        <w:t>This document shares key learning to support improved safeguarding practice across Salford, focusing on agency responses, systemic challenges, and opportunities for change.</w:t>
      </w:r>
    </w:p>
    <w:p w14:paraId="60E19809" w14:textId="77777777" w:rsidR="00F85E32" w:rsidRPr="00F85E32" w:rsidRDefault="00F85E32" w:rsidP="00F85E32">
      <w:pPr>
        <w:rPr>
          <w:lang w:val="en-GB"/>
        </w:rPr>
      </w:pPr>
      <w:r w:rsidRPr="00F85E32">
        <w:rPr>
          <w:lang w:val="en-GB"/>
        </w:rPr>
        <w:t>The review was independently chaired and authored, and the final report was signed off by the Home Office in line with statutory guidance (February 2026).</w:t>
      </w:r>
    </w:p>
    <w:p w14:paraId="2A359FBE" w14:textId="77777777" w:rsidR="00772F4F" w:rsidRPr="005276F4" w:rsidRDefault="00ED40BA" w:rsidP="00641BF6">
      <w:pPr>
        <w:pStyle w:val="Heading2"/>
        <w:rPr>
          <w:b/>
          <w:bCs/>
        </w:rPr>
      </w:pPr>
      <w:r w:rsidRPr="005276F4">
        <w:rPr>
          <w:b/>
          <w:bCs/>
        </w:rPr>
        <w:t>What Happened</w:t>
      </w:r>
    </w:p>
    <w:p w14:paraId="4E40355F" w14:textId="05B92B0F" w:rsidR="00896B14" w:rsidRPr="00896B14" w:rsidRDefault="00896B14" w:rsidP="00896B14">
      <w:pPr>
        <w:rPr>
          <w:lang w:val="en-GB"/>
        </w:rPr>
      </w:pPr>
      <w:r w:rsidRPr="00896B14">
        <w:rPr>
          <w:lang w:val="en-GB"/>
        </w:rPr>
        <w:t xml:space="preserve">Abigail was murdered by a former partner. Due to the presence of young children and the sensitive nature of this </w:t>
      </w:r>
      <w:r>
        <w:rPr>
          <w:lang w:val="en-GB"/>
        </w:rPr>
        <w:t>review</w:t>
      </w:r>
      <w:r w:rsidRPr="00896B14">
        <w:rPr>
          <w:lang w:val="en-GB"/>
        </w:rPr>
        <w:t>, further details about the circumstances are not being shared.</w:t>
      </w:r>
    </w:p>
    <w:p w14:paraId="104C66B7" w14:textId="77777777" w:rsidR="00896B14" w:rsidRPr="00896B14" w:rsidRDefault="00896B14" w:rsidP="00896B14">
      <w:pPr>
        <w:rPr>
          <w:lang w:val="en-GB"/>
        </w:rPr>
      </w:pPr>
      <w:r w:rsidRPr="00896B14">
        <w:rPr>
          <w:lang w:val="en-GB"/>
        </w:rPr>
        <w:t>Despite this, the Salford Community Safety Partnership considers it essential that key learning from this review is made available to improve future safeguarding practice.</w:t>
      </w:r>
    </w:p>
    <w:p w14:paraId="2693A926" w14:textId="6C2F695D" w:rsidR="007851D5" w:rsidRPr="005276F4" w:rsidRDefault="007851D5" w:rsidP="007851D5">
      <w:pPr>
        <w:pStyle w:val="Heading2"/>
        <w:rPr>
          <w:b/>
          <w:bCs/>
          <w:lang w:val="en-GB"/>
        </w:rPr>
      </w:pPr>
      <w:r w:rsidRPr="005276F4">
        <w:rPr>
          <w:b/>
          <w:bCs/>
          <w:lang w:val="en-GB"/>
        </w:rPr>
        <w:t>Understanding Cultural Contexts &amp; Domestic Abuse</w:t>
      </w:r>
    </w:p>
    <w:p w14:paraId="7437CD7A" w14:textId="4F03176A" w:rsidR="00DC49EF" w:rsidRDefault="007851D5" w:rsidP="00814A2A">
      <w:pPr>
        <w:rPr>
          <w:lang w:val="en-GB"/>
        </w:rPr>
      </w:pPr>
      <w:r w:rsidRPr="007851D5">
        <w:rPr>
          <w:b/>
          <w:bCs/>
          <w:lang w:val="en-GB"/>
        </w:rPr>
        <w:t>Learning</w:t>
      </w:r>
    </w:p>
    <w:p w14:paraId="2457F9D5" w14:textId="77777777" w:rsidR="00DC49EF" w:rsidRPr="00DC49EF" w:rsidRDefault="00DC49EF" w:rsidP="00DC49EF">
      <w:pPr>
        <w:rPr>
          <w:lang w:val="en-GB"/>
        </w:rPr>
      </w:pPr>
      <w:r w:rsidRPr="00DC49EF">
        <w:rPr>
          <w:lang w:val="en-GB"/>
        </w:rPr>
        <w:t>Cultural background, migration history, faith, gender roles, and community norms can significantly influence how domestic abuse is understood, experienced, and disclosed.</w:t>
      </w:r>
    </w:p>
    <w:p w14:paraId="64188E11" w14:textId="77777777" w:rsidR="007851D5" w:rsidRPr="007851D5" w:rsidRDefault="007851D5" w:rsidP="007851D5">
      <w:pPr>
        <w:rPr>
          <w:b/>
          <w:bCs/>
          <w:lang w:val="en-GB"/>
        </w:rPr>
      </w:pPr>
      <w:r w:rsidRPr="007851D5">
        <w:rPr>
          <w:b/>
          <w:bCs/>
          <w:lang w:val="en-GB"/>
        </w:rPr>
        <w:t>Implications for Practice</w:t>
      </w:r>
    </w:p>
    <w:p w14:paraId="547441BF" w14:textId="77777777" w:rsidR="001D4215" w:rsidRPr="001D4215" w:rsidRDefault="001D4215" w:rsidP="00127132">
      <w:pPr>
        <w:numPr>
          <w:ilvl w:val="0"/>
          <w:numId w:val="19"/>
        </w:numPr>
        <w:rPr>
          <w:lang w:val="en-GB"/>
        </w:rPr>
      </w:pPr>
      <w:r w:rsidRPr="001D4215">
        <w:rPr>
          <w:lang w:val="en-GB"/>
        </w:rPr>
        <w:t>Explore cultural context sensitively in all assessments</w:t>
      </w:r>
    </w:p>
    <w:p w14:paraId="0B0B1687" w14:textId="77777777" w:rsidR="001D4215" w:rsidRPr="001D4215" w:rsidRDefault="001D4215" w:rsidP="00127132">
      <w:pPr>
        <w:numPr>
          <w:ilvl w:val="0"/>
          <w:numId w:val="19"/>
        </w:numPr>
        <w:rPr>
          <w:lang w:val="en-GB"/>
        </w:rPr>
      </w:pPr>
      <w:r w:rsidRPr="001D4215">
        <w:rPr>
          <w:lang w:val="en-GB"/>
        </w:rPr>
        <w:t>Ask open questions about relationships, safety, and support networks</w:t>
      </w:r>
    </w:p>
    <w:p w14:paraId="436C003A" w14:textId="77777777" w:rsidR="001D4215" w:rsidRPr="001D4215" w:rsidRDefault="001D4215" w:rsidP="00127132">
      <w:pPr>
        <w:numPr>
          <w:ilvl w:val="0"/>
          <w:numId w:val="19"/>
        </w:numPr>
        <w:rPr>
          <w:lang w:val="en-GB"/>
        </w:rPr>
      </w:pPr>
      <w:r w:rsidRPr="001D4215">
        <w:rPr>
          <w:lang w:val="en-GB"/>
        </w:rPr>
        <w:t>Recognise that cultural expectations may increase risk, particularly around separation</w:t>
      </w:r>
    </w:p>
    <w:p w14:paraId="215179FA" w14:textId="77777777" w:rsidR="001D4215" w:rsidRPr="001D4215" w:rsidRDefault="001D4215" w:rsidP="00127132">
      <w:pPr>
        <w:numPr>
          <w:ilvl w:val="0"/>
          <w:numId w:val="19"/>
        </w:numPr>
        <w:rPr>
          <w:lang w:val="en-GB"/>
        </w:rPr>
      </w:pPr>
      <w:r w:rsidRPr="001D4215">
        <w:rPr>
          <w:lang w:val="en-GB"/>
        </w:rPr>
        <w:t>Be aware that some communities may mistrust statutory services</w:t>
      </w:r>
    </w:p>
    <w:p w14:paraId="3914CD0E" w14:textId="77777777" w:rsidR="00015407" w:rsidRPr="00015407" w:rsidRDefault="00015407" w:rsidP="00015407">
      <w:pPr>
        <w:rPr>
          <w:b/>
          <w:bCs/>
          <w:lang w:val="en-GB"/>
        </w:rPr>
      </w:pPr>
      <w:r w:rsidRPr="00015407">
        <w:rPr>
          <w:b/>
          <w:bCs/>
          <w:lang w:val="en-GB"/>
        </w:rPr>
        <w:lastRenderedPageBreak/>
        <w:t>Resources available in Salford</w:t>
      </w:r>
    </w:p>
    <w:p w14:paraId="359F4056" w14:textId="4C2D12E2" w:rsidR="007851D5" w:rsidRPr="007851D5" w:rsidRDefault="007851D5" w:rsidP="00127132">
      <w:pPr>
        <w:numPr>
          <w:ilvl w:val="0"/>
          <w:numId w:val="12"/>
        </w:numPr>
        <w:rPr>
          <w:lang w:val="en-GB"/>
        </w:rPr>
      </w:pPr>
      <w:hyperlink r:id="rId11" w:history="1">
        <w:r w:rsidRPr="007851D5">
          <w:rPr>
            <w:rStyle w:val="Hyperlink"/>
            <w:b/>
            <w:bCs/>
            <w:lang w:val="en-GB"/>
          </w:rPr>
          <w:t>Safe in Salford</w:t>
        </w:r>
      </w:hyperlink>
      <w:r w:rsidRPr="007851D5">
        <w:rPr>
          <w:lang w:val="en-GB"/>
        </w:rPr>
        <w:t xml:space="preserve"> – culturally informed domestic abuse services.</w:t>
      </w:r>
    </w:p>
    <w:p w14:paraId="2E2EC96E" w14:textId="292EF70F" w:rsidR="007851D5" w:rsidRPr="007851D5" w:rsidRDefault="007851D5" w:rsidP="00127132">
      <w:pPr>
        <w:numPr>
          <w:ilvl w:val="0"/>
          <w:numId w:val="12"/>
        </w:numPr>
        <w:rPr>
          <w:lang w:val="en-GB"/>
        </w:rPr>
      </w:pPr>
      <w:hyperlink r:id="rId12" w:history="1">
        <w:r w:rsidRPr="007851D5">
          <w:rPr>
            <w:rStyle w:val="Hyperlink"/>
            <w:b/>
            <w:bCs/>
            <w:lang w:val="en-GB"/>
          </w:rPr>
          <w:t>Olive Pathway</w:t>
        </w:r>
      </w:hyperlink>
      <w:r w:rsidRPr="007851D5">
        <w:rPr>
          <w:lang w:val="en-GB"/>
        </w:rPr>
        <w:t xml:space="preserve"> – specialist support for Black and minoritised women.</w:t>
      </w:r>
    </w:p>
    <w:p w14:paraId="0EACF489" w14:textId="475BDBBC" w:rsidR="007851D5" w:rsidRDefault="007851D5" w:rsidP="00127132">
      <w:pPr>
        <w:numPr>
          <w:ilvl w:val="0"/>
          <w:numId w:val="12"/>
        </w:numPr>
        <w:rPr>
          <w:lang w:val="en-GB"/>
        </w:rPr>
      </w:pPr>
      <w:hyperlink r:id="rId13" w:history="1">
        <w:r w:rsidRPr="007851D5">
          <w:rPr>
            <w:rStyle w:val="Hyperlink"/>
            <w:b/>
            <w:bCs/>
            <w:lang w:val="en-GB"/>
          </w:rPr>
          <w:t>Black Church Domestic Abuse Forum (BCDAF)</w:t>
        </w:r>
      </w:hyperlink>
      <w:r w:rsidRPr="007851D5">
        <w:rPr>
          <w:lang w:val="en-GB"/>
        </w:rPr>
        <w:t xml:space="preserve"> – training for faith leaders, cultural insight.</w:t>
      </w:r>
    </w:p>
    <w:p w14:paraId="10CDA579" w14:textId="77777777" w:rsidR="000D6693" w:rsidRPr="000D6693" w:rsidRDefault="000D6693" w:rsidP="000D6693">
      <w:pPr>
        <w:rPr>
          <w:rFonts w:asciiTheme="majorHAnsi" w:eastAsiaTheme="majorEastAsia" w:hAnsiTheme="majorHAnsi" w:cstheme="majorBidi"/>
          <w:b/>
          <w:bCs/>
          <w:color w:val="0F4761" w:themeColor="accent1" w:themeShade="BF"/>
          <w:sz w:val="32"/>
          <w:szCs w:val="32"/>
          <w:lang w:val="en-GB"/>
        </w:rPr>
      </w:pPr>
      <w:r w:rsidRPr="000D6693">
        <w:rPr>
          <w:rFonts w:asciiTheme="majorHAnsi" w:eastAsiaTheme="majorEastAsia" w:hAnsiTheme="majorHAnsi" w:cstheme="majorBidi"/>
          <w:b/>
          <w:bCs/>
          <w:color w:val="0F4761" w:themeColor="accent1" w:themeShade="BF"/>
          <w:sz w:val="32"/>
          <w:szCs w:val="32"/>
          <w:lang w:val="en-GB"/>
        </w:rPr>
        <w:t>Think Family: Impact of Domestic Abuse on Adults and Children</w:t>
      </w:r>
    </w:p>
    <w:p w14:paraId="3C51D4BF" w14:textId="77777777" w:rsidR="000D6693" w:rsidRPr="000D6693" w:rsidRDefault="000D6693" w:rsidP="000D6693">
      <w:pPr>
        <w:rPr>
          <w:b/>
          <w:bCs/>
          <w:lang w:val="en-GB"/>
        </w:rPr>
      </w:pPr>
      <w:r w:rsidRPr="000D6693">
        <w:rPr>
          <w:b/>
          <w:bCs/>
          <w:lang w:val="en-GB"/>
        </w:rPr>
        <w:t>Learning</w:t>
      </w:r>
    </w:p>
    <w:p w14:paraId="2A5B804D" w14:textId="77777777" w:rsidR="000D6693" w:rsidRPr="000D6693" w:rsidRDefault="000D6693" w:rsidP="000D6693">
      <w:pPr>
        <w:rPr>
          <w:lang w:val="en-GB"/>
        </w:rPr>
      </w:pPr>
      <w:r w:rsidRPr="000D6693">
        <w:rPr>
          <w:lang w:val="en-GB"/>
        </w:rPr>
        <w:t>Domestic abuse impacts the whole family. Adults and children are both victims in their own right and should be afforded equal consideration in assessment, intervention, and safety planning. Children living with domestic abuse can experience significant harm to their emotional wellbeing, development, behaviour, and sense of safety, even where they are not directly targeted. Likewise, the needs, risks, and resilience of the adult victim must be fully understood. Effective practice requires a whole-family approach that recognises the interconnected experiences of adults and children.</w:t>
      </w:r>
    </w:p>
    <w:p w14:paraId="1355C671" w14:textId="77777777" w:rsidR="000D6693" w:rsidRPr="000D6693" w:rsidRDefault="000D6693" w:rsidP="000D6693">
      <w:pPr>
        <w:rPr>
          <w:b/>
          <w:bCs/>
          <w:lang w:val="en-GB"/>
        </w:rPr>
      </w:pPr>
      <w:r w:rsidRPr="000D6693">
        <w:rPr>
          <w:b/>
          <w:bCs/>
          <w:lang w:val="en-GB"/>
        </w:rPr>
        <w:t>Practice Expectations</w:t>
      </w:r>
    </w:p>
    <w:p w14:paraId="5CAAA6EE" w14:textId="77777777" w:rsidR="000D6693" w:rsidRPr="000D6693" w:rsidRDefault="000D6693" w:rsidP="00127132">
      <w:pPr>
        <w:pStyle w:val="ListParagraph"/>
        <w:numPr>
          <w:ilvl w:val="0"/>
          <w:numId w:val="26"/>
        </w:numPr>
        <w:rPr>
          <w:lang w:val="en-GB"/>
        </w:rPr>
      </w:pPr>
      <w:r w:rsidRPr="000D6693">
        <w:rPr>
          <w:lang w:val="en-GB"/>
        </w:rPr>
        <w:t>Adopt a whole-family (“Think Family”) approach in all assessments</w:t>
      </w:r>
    </w:p>
    <w:p w14:paraId="19D2D60D" w14:textId="77777777" w:rsidR="000D6693" w:rsidRPr="000D6693" w:rsidRDefault="000D6693" w:rsidP="00127132">
      <w:pPr>
        <w:pStyle w:val="ListParagraph"/>
        <w:numPr>
          <w:ilvl w:val="0"/>
          <w:numId w:val="26"/>
        </w:numPr>
        <w:rPr>
          <w:lang w:val="en-GB"/>
        </w:rPr>
      </w:pPr>
      <w:r w:rsidRPr="000D6693">
        <w:rPr>
          <w:lang w:val="en-GB"/>
        </w:rPr>
        <w:t>Recognise domestic abuse as a safeguarding concern for both adults and children</w:t>
      </w:r>
    </w:p>
    <w:p w14:paraId="486A5F2E" w14:textId="77777777" w:rsidR="000D6693" w:rsidRPr="000D6693" w:rsidRDefault="000D6693" w:rsidP="00127132">
      <w:pPr>
        <w:pStyle w:val="ListParagraph"/>
        <w:numPr>
          <w:ilvl w:val="0"/>
          <w:numId w:val="26"/>
        </w:numPr>
        <w:rPr>
          <w:lang w:val="en-GB"/>
        </w:rPr>
      </w:pPr>
      <w:r w:rsidRPr="000D6693">
        <w:rPr>
          <w:lang w:val="en-GB"/>
        </w:rPr>
        <w:t>Consider the lived experience of each family member, including the adult victim and all children</w:t>
      </w:r>
    </w:p>
    <w:p w14:paraId="33D232DD" w14:textId="77777777" w:rsidR="000D6693" w:rsidRPr="000D6693" w:rsidRDefault="000D6693" w:rsidP="00127132">
      <w:pPr>
        <w:pStyle w:val="ListParagraph"/>
        <w:numPr>
          <w:ilvl w:val="0"/>
          <w:numId w:val="26"/>
        </w:numPr>
        <w:rPr>
          <w:lang w:val="en-GB"/>
        </w:rPr>
      </w:pPr>
      <w:r w:rsidRPr="000D6693">
        <w:rPr>
          <w:lang w:val="en-GB"/>
        </w:rPr>
        <w:t>See and speak to children wherever possible, and understand their voice and experiences</w:t>
      </w:r>
    </w:p>
    <w:p w14:paraId="21F6293F" w14:textId="77777777" w:rsidR="000D6693" w:rsidRPr="000D6693" w:rsidRDefault="000D6693" w:rsidP="00127132">
      <w:pPr>
        <w:pStyle w:val="ListParagraph"/>
        <w:numPr>
          <w:ilvl w:val="0"/>
          <w:numId w:val="26"/>
        </w:numPr>
        <w:rPr>
          <w:lang w:val="en-GB"/>
        </w:rPr>
      </w:pPr>
      <w:r w:rsidRPr="000D6693">
        <w:rPr>
          <w:lang w:val="en-GB"/>
        </w:rPr>
        <w:t>Assess the impact of abuse on children’s emotional wellbeing and development alongside adult risk</w:t>
      </w:r>
    </w:p>
    <w:p w14:paraId="7B990B02" w14:textId="77777777" w:rsidR="000D6693" w:rsidRPr="000D6693" w:rsidRDefault="000D6693" w:rsidP="00127132">
      <w:pPr>
        <w:pStyle w:val="ListParagraph"/>
        <w:numPr>
          <w:ilvl w:val="0"/>
          <w:numId w:val="26"/>
        </w:numPr>
        <w:rPr>
          <w:lang w:val="en-GB"/>
        </w:rPr>
      </w:pPr>
      <w:r w:rsidRPr="000D6693">
        <w:rPr>
          <w:lang w:val="en-GB"/>
        </w:rPr>
        <w:t>Ensure safety planning addresses the needs and risks of both adults and children</w:t>
      </w:r>
    </w:p>
    <w:p w14:paraId="3948439D" w14:textId="77777777" w:rsidR="000D6693" w:rsidRDefault="000D6693" w:rsidP="00127132">
      <w:pPr>
        <w:pStyle w:val="ListParagraph"/>
        <w:numPr>
          <w:ilvl w:val="0"/>
          <w:numId w:val="26"/>
        </w:numPr>
        <w:rPr>
          <w:lang w:val="en-GB"/>
        </w:rPr>
      </w:pPr>
      <w:r w:rsidRPr="000D6693">
        <w:rPr>
          <w:lang w:val="en-GB"/>
        </w:rPr>
        <w:t>Work in partnership across adult and children’s services to provide a coordinated response</w:t>
      </w:r>
    </w:p>
    <w:p w14:paraId="07BA5957" w14:textId="1687017F" w:rsidR="00015407" w:rsidRDefault="00015407" w:rsidP="00015407">
      <w:pPr>
        <w:rPr>
          <w:b/>
          <w:bCs/>
          <w:lang w:val="en-GB"/>
        </w:rPr>
      </w:pPr>
      <w:r w:rsidRPr="00015407">
        <w:rPr>
          <w:b/>
          <w:bCs/>
          <w:lang w:val="en-GB"/>
        </w:rPr>
        <w:t xml:space="preserve">Resources available in Salford </w:t>
      </w:r>
    </w:p>
    <w:p w14:paraId="180EFD27" w14:textId="77777777" w:rsidR="00805F46" w:rsidRDefault="00D00726" w:rsidP="00127132">
      <w:pPr>
        <w:pStyle w:val="ListParagraph"/>
        <w:numPr>
          <w:ilvl w:val="0"/>
          <w:numId w:val="27"/>
        </w:numPr>
        <w:rPr>
          <w:lang w:val="en-GB"/>
        </w:rPr>
      </w:pPr>
      <w:r w:rsidRPr="00805F46">
        <w:rPr>
          <w:lang w:val="en-GB"/>
        </w:rPr>
        <w:t xml:space="preserve">Local Resources regarding Think Family can be found </w:t>
      </w:r>
      <w:hyperlink r:id="rId14" w:history="1">
        <w:r w:rsidRPr="00805F46">
          <w:rPr>
            <w:rStyle w:val="Hyperlink"/>
            <w:lang w:val="en-GB"/>
          </w:rPr>
          <w:t>here</w:t>
        </w:r>
      </w:hyperlink>
    </w:p>
    <w:p w14:paraId="44064CC6" w14:textId="4678818E" w:rsidR="00805F46" w:rsidRPr="00805F46" w:rsidRDefault="00805F46" w:rsidP="00127132">
      <w:pPr>
        <w:pStyle w:val="ListParagraph"/>
        <w:numPr>
          <w:ilvl w:val="0"/>
          <w:numId w:val="27"/>
        </w:numPr>
        <w:rPr>
          <w:lang w:val="en-GB"/>
        </w:rPr>
      </w:pPr>
      <w:hyperlink r:id="rId15" w:history="1">
        <w:r w:rsidRPr="00805F46">
          <w:rPr>
            <w:rStyle w:val="Hyperlink"/>
          </w:rPr>
          <w:t>Think Family | Partners in Salford</w:t>
        </w:r>
      </w:hyperlink>
    </w:p>
    <w:p w14:paraId="470486E1" w14:textId="77777777" w:rsidR="00015407" w:rsidRPr="00015407" w:rsidRDefault="00015407" w:rsidP="00015407">
      <w:pPr>
        <w:rPr>
          <w:lang w:val="en-GB"/>
        </w:rPr>
      </w:pPr>
    </w:p>
    <w:p w14:paraId="67571AA3" w14:textId="77777777" w:rsidR="00FF6BE0" w:rsidRPr="007851D5" w:rsidRDefault="00FF6BE0" w:rsidP="00FF6BE0">
      <w:pPr>
        <w:rPr>
          <w:lang w:val="en-GB"/>
        </w:rPr>
      </w:pPr>
    </w:p>
    <w:p w14:paraId="1C2DD881" w14:textId="2851796C" w:rsidR="007851D5" w:rsidRPr="005276F4" w:rsidRDefault="007851D5" w:rsidP="00B322F9">
      <w:pPr>
        <w:pStyle w:val="Heading2"/>
        <w:rPr>
          <w:b/>
          <w:bCs/>
          <w:lang w:val="en-GB"/>
        </w:rPr>
      </w:pPr>
      <w:r w:rsidRPr="005276F4">
        <w:rPr>
          <w:b/>
          <w:bCs/>
          <w:lang w:val="en-GB"/>
        </w:rPr>
        <w:lastRenderedPageBreak/>
        <w:t>Professional Curiosity</w:t>
      </w:r>
    </w:p>
    <w:p w14:paraId="25D79133" w14:textId="77777777" w:rsidR="007851D5" w:rsidRPr="007851D5" w:rsidRDefault="007851D5" w:rsidP="007851D5">
      <w:pPr>
        <w:rPr>
          <w:b/>
          <w:bCs/>
          <w:lang w:val="en-GB"/>
        </w:rPr>
      </w:pPr>
      <w:r w:rsidRPr="007851D5">
        <w:rPr>
          <w:b/>
          <w:bCs/>
          <w:lang w:val="en-GB"/>
        </w:rPr>
        <w:t>Learning</w:t>
      </w:r>
    </w:p>
    <w:p w14:paraId="5564DDD6" w14:textId="77777777" w:rsidR="00735D43" w:rsidRPr="00735D43" w:rsidRDefault="00735D43" w:rsidP="00735D43">
      <w:pPr>
        <w:rPr>
          <w:lang w:val="en-GB"/>
        </w:rPr>
      </w:pPr>
      <w:r w:rsidRPr="00735D43">
        <w:rPr>
          <w:lang w:val="en-GB"/>
        </w:rPr>
        <w:t>Professional curiosity is not consistently embedded in practice. Opportunities to identify and respond to risk are missed when practitioners accept information at face value, fail to explore concerns, or do not triangulate information across agencies.</w:t>
      </w:r>
    </w:p>
    <w:p w14:paraId="1C207780" w14:textId="77777777" w:rsidR="007851D5" w:rsidRPr="007851D5" w:rsidRDefault="007851D5" w:rsidP="007851D5">
      <w:pPr>
        <w:rPr>
          <w:b/>
          <w:bCs/>
          <w:lang w:val="en-GB"/>
        </w:rPr>
      </w:pPr>
      <w:r w:rsidRPr="007851D5">
        <w:rPr>
          <w:b/>
          <w:bCs/>
          <w:lang w:val="en-GB"/>
        </w:rPr>
        <w:t>Good Practice Principles</w:t>
      </w:r>
    </w:p>
    <w:p w14:paraId="14BF15A0" w14:textId="77777777" w:rsidR="00BA1A4A" w:rsidRPr="00BA1A4A" w:rsidRDefault="00BA1A4A" w:rsidP="00127132">
      <w:pPr>
        <w:numPr>
          <w:ilvl w:val="0"/>
          <w:numId w:val="20"/>
        </w:numPr>
        <w:rPr>
          <w:lang w:val="en-GB"/>
        </w:rPr>
      </w:pPr>
      <w:r w:rsidRPr="00BA1A4A">
        <w:rPr>
          <w:lang w:val="en-GB"/>
        </w:rPr>
        <w:t>Be respectfully inquisitive and ask follow-up questions</w:t>
      </w:r>
    </w:p>
    <w:p w14:paraId="01AD477D" w14:textId="77777777" w:rsidR="00BA1A4A" w:rsidRPr="00BA1A4A" w:rsidRDefault="00BA1A4A" w:rsidP="00127132">
      <w:pPr>
        <w:numPr>
          <w:ilvl w:val="0"/>
          <w:numId w:val="20"/>
        </w:numPr>
        <w:rPr>
          <w:lang w:val="en-GB"/>
        </w:rPr>
      </w:pPr>
      <w:r w:rsidRPr="00BA1A4A">
        <w:rPr>
          <w:lang w:val="en-GB"/>
        </w:rPr>
        <w:t>Verify information where risk may be present</w:t>
      </w:r>
    </w:p>
    <w:p w14:paraId="6F9C27E7" w14:textId="77777777" w:rsidR="00BA1A4A" w:rsidRPr="00BA1A4A" w:rsidRDefault="00BA1A4A" w:rsidP="00127132">
      <w:pPr>
        <w:numPr>
          <w:ilvl w:val="0"/>
          <w:numId w:val="20"/>
        </w:numPr>
        <w:rPr>
          <w:lang w:val="en-GB"/>
        </w:rPr>
      </w:pPr>
      <w:r w:rsidRPr="00BA1A4A">
        <w:rPr>
          <w:lang w:val="en-GB"/>
        </w:rPr>
        <w:t>Consider historical information, not just current presentation</w:t>
      </w:r>
    </w:p>
    <w:p w14:paraId="54B3AA2D" w14:textId="77777777" w:rsidR="00BA1A4A" w:rsidRPr="00BA1A4A" w:rsidRDefault="00BA1A4A" w:rsidP="00127132">
      <w:pPr>
        <w:numPr>
          <w:ilvl w:val="0"/>
          <w:numId w:val="20"/>
        </w:numPr>
        <w:rPr>
          <w:lang w:val="en-GB"/>
        </w:rPr>
      </w:pPr>
      <w:r w:rsidRPr="00BA1A4A">
        <w:rPr>
          <w:lang w:val="en-GB"/>
        </w:rPr>
        <w:t>Explore relationships, household dynamics, and behavioural changes</w:t>
      </w:r>
    </w:p>
    <w:p w14:paraId="0B94686D" w14:textId="77777777" w:rsidR="00BA1A4A" w:rsidRPr="00BA1A4A" w:rsidRDefault="00BA1A4A" w:rsidP="00127132">
      <w:pPr>
        <w:numPr>
          <w:ilvl w:val="0"/>
          <w:numId w:val="20"/>
        </w:numPr>
        <w:rPr>
          <w:lang w:val="en-GB"/>
        </w:rPr>
      </w:pPr>
      <w:r w:rsidRPr="00BA1A4A">
        <w:rPr>
          <w:lang w:val="en-GB"/>
        </w:rPr>
        <w:t>Escalate uncertainty through supervision</w:t>
      </w:r>
    </w:p>
    <w:p w14:paraId="4BC26037" w14:textId="26BC9CAC" w:rsidR="007851D5" w:rsidRPr="007851D5" w:rsidRDefault="00015407" w:rsidP="007851D5">
      <w:pPr>
        <w:rPr>
          <w:b/>
          <w:bCs/>
          <w:lang w:val="en-GB"/>
        </w:rPr>
      </w:pPr>
      <w:r>
        <w:rPr>
          <w:b/>
          <w:bCs/>
          <w:lang w:val="en-GB"/>
        </w:rPr>
        <w:t xml:space="preserve">Resources available </w:t>
      </w:r>
      <w:r w:rsidR="007851D5" w:rsidRPr="007851D5">
        <w:rPr>
          <w:b/>
          <w:bCs/>
          <w:lang w:val="en-GB"/>
        </w:rPr>
        <w:t>in Salford</w:t>
      </w:r>
    </w:p>
    <w:p w14:paraId="7AF20A40" w14:textId="7FC6A2DE" w:rsidR="007851D5" w:rsidRPr="007851D5" w:rsidRDefault="00A5203E" w:rsidP="00127132">
      <w:pPr>
        <w:numPr>
          <w:ilvl w:val="0"/>
          <w:numId w:val="13"/>
        </w:numPr>
        <w:rPr>
          <w:lang w:val="en-GB"/>
        </w:rPr>
      </w:pPr>
      <w:hyperlink r:id="rId16" w:history="1">
        <w:r w:rsidRPr="00A5203E">
          <w:rPr>
            <w:rStyle w:val="Hyperlink"/>
            <w:b/>
            <w:bCs/>
          </w:rPr>
          <w:t>Professional Curiosity | Partners in Salford</w:t>
        </w:r>
      </w:hyperlink>
      <w:r>
        <w:rPr>
          <w:b/>
          <w:bCs/>
          <w:lang w:val="en-GB"/>
        </w:rPr>
        <w:t xml:space="preserve"> </w:t>
      </w:r>
      <w:r w:rsidR="007851D5" w:rsidRPr="007851D5">
        <w:rPr>
          <w:lang w:val="en-GB"/>
        </w:rPr>
        <w:t xml:space="preserve"> – </w:t>
      </w:r>
      <w:r>
        <w:rPr>
          <w:lang w:val="en-GB"/>
        </w:rPr>
        <w:t xml:space="preserve">local resources to explore how practitioners can be more aware of </w:t>
      </w:r>
      <w:r w:rsidR="007851D5" w:rsidRPr="007851D5">
        <w:rPr>
          <w:lang w:val="en-GB"/>
        </w:rPr>
        <w:t>professional curiosity</w:t>
      </w:r>
      <w:r>
        <w:rPr>
          <w:lang w:val="en-GB"/>
        </w:rPr>
        <w:t>.</w:t>
      </w:r>
    </w:p>
    <w:p w14:paraId="4C641411" w14:textId="76277DFE" w:rsidR="007851D5" w:rsidRPr="005276F4" w:rsidRDefault="007851D5" w:rsidP="008C21F6">
      <w:pPr>
        <w:pStyle w:val="Heading2"/>
        <w:rPr>
          <w:b/>
          <w:bCs/>
          <w:lang w:val="en-GB"/>
        </w:rPr>
      </w:pPr>
      <w:r w:rsidRPr="005276F4">
        <w:rPr>
          <w:b/>
          <w:bCs/>
          <w:lang w:val="en-GB"/>
        </w:rPr>
        <w:t>Multi</w:t>
      </w:r>
      <w:r w:rsidRPr="005276F4">
        <w:rPr>
          <w:b/>
          <w:bCs/>
          <w:lang w:val="en-GB"/>
        </w:rPr>
        <w:noBreakHyphen/>
        <w:t>Agency Information Sharing</w:t>
      </w:r>
    </w:p>
    <w:p w14:paraId="3662A525" w14:textId="77777777" w:rsidR="007851D5" w:rsidRPr="007851D5" w:rsidRDefault="007851D5" w:rsidP="007851D5">
      <w:pPr>
        <w:rPr>
          <w:b/>
          <w:bCs/>
          <w:lang w:val="en-GB"/>
        </w:rPr>
      </w:pPr>
      <w:r w:rsidRPr="007851D5">
        <w:rPr>
          <w:b/>
          <w:bCs/>
          <w:lang w:val="en-GB"/>
        </w:rPr>
        <w:t>Learning</w:t>
      </w:r>
    </w:p>
    <w:p w14:paraId="33E3D202" w14:textId="77777777" w:rsidR="00BA1A4A" w:rsidRPr="00BA1A4A" w:rsidRDefault="00BA1A4A" w:rsidP="00BA1A4A">
      <w:pPr>
        <w:rPr>
          <w:lang w:val="en-GB"/>
        </w:rPr>
      </w:pPr>
      <w:r w:rsidRPr="00BA1A4A">
        <w:rPr>
          <w:lang w:val="en-GB"/>
        </w:rPr>
        <w:t>Risk-related information is often held across multiple agencies, leading to missed opportunities to identify and respond to harm.</w:t>
      </w:r>
    </w:p>
    <w:p w14:paraId="5E071A13" w14:textId="77777777" w:rsidR="007851D5" w:rsidRPr="007851D5" w:rsidRDefault="007851D5" w:rsidP="007851D5">
      <w:pPr>
        <w:rPr>
          <w:b/>
          <w:bCs/>
          <w:lang w:val="en-GB"/>
        </w:rPr>
      </w:pPr>
      <w:r w:rsidRPr="007851D5">
        <w:rPr>
          <w:b/>
          <w:bCs/>
          <w:lang w:val="en-GB"/>
        </w:rPr>
        <w:t>Practice Expectations</w:t>
      </w:r>
    </w:p>
    <w:p w14:paraId="37339597" w14:textId="77777777" w:rsidR="00BA1A4A" w:rsidRPr="00BA1A4A" w:rsidRDefault="00BA1A4A" w:rsidP="00127132">
      <w:pPr>
        <w:numPr>
          <w:ilvl w:val="0"/>
          <w:numId w:val="21"/>
        </w:numPr>
        <w:rPr>
          <w:lang w:val="en-GB"/>
        </w:rPr>
      </w:pPr>
      <w:r w:rsidRPr="00BA1A4A">
        <w:rPr>
          <w:lang w:val="en-GB"/>
        </w:rPr>
        <w:t>Share relevant information early and proactively</w:t>
      </w:r>
    </w:p>
    <w:p w14:paraId="50FE8717" w14:textId="77777777" w:rsidR="00BA1A4A" w:rsidRPr="00BA1A4A" w:rsidRDefault="00BA1A4A" w:rsidP="00127132">
      <w:pPr>
        <w:numPr>
          <w:ilvl w:val="0"/>
          <w:numId w:val="21"/>
        </w:numPr>
        <w:rPr>
          <w:lang w:val="en-GB"/>
        </w:rPr>
      </w:pPr>
      <w:r w:rsidRPr="00BA1A4A">
        <w:rPr>
          <w:lang w:val="en-GB"/>
        </w:rPr>
        <w:t>Clarify roles and responsibilities across agencies</w:t>
      </w:r>
    </w:p>
    <w:p w14:paraId="4F9150E6" w14:textId="77777777" w:rsidR="00BA1A4A" w:rsidRPr="00BA1A4A" w:rsidRDefault="00BA1A4A" w:rsidP="00127132">
      <w:pPr>
        <w:numPr>
          <w:ilvl w:val="0"/>
          <w:numId w:val="21"/>
        </w:numPr>
        <w:rPr>
          <w:lang w:val="en-GB"/>
        </w:rPr>
      </w:pPr>
      <w:r w:rsidRPr="00BA1A4A">
        <w:rPr>
          <w:lang w:val="en-GB"/>
        </w:rPr>
        <w:t>Ensure shared understanding of risk management plans</w:t>
      </w:r>
    </w:p>
    <w:p w14:paraId="14D975B4" w14:textId="77777777" w:rsidR="00BA1A4A" w:rsidRPr="00BA1A4A" w:rsidRDefault="00BA1A4A" w:rsidP="00127132">
      <w:pPr>
        <w:numPr>
          <w:ilvl w:val="0"/>
          <w:numId w:val="21"/>
        </w:numPr>
        <w:rPr>
          <w:lang w:val="en-GB"/>
        </w:rPr>
      </w:pPr>
      <w:r w:rsidRPr="00BA1A4A">
        <w:rPr>
          <w:lang w:val="en-GB"/>
        </w:rPr>
        <w:t>Use supervision to test whether additional information is needed</w:t>
      </w:r>
    </w:p>
    <w:p w14:paraId="0AFFA3C8" w14:textId="77777777" w:rsidR="00015407" w:rsidRPr="00015407" w:rsidRDefault="00015407" w:rsidP="00015407">
      <w:pPr>
        <w:rPr>
          <w:b/>
          <w:bCs/>
          <w:lang w:val="en-GB"/>
        </w:rPr>
      </w:pPr>
      <w:r w:rsidRPr="00015407">
        <w:rPr>
          <w:b/>
          <w:bCs/>
          <w:lang w:val="en-GB"/>
        </w:rPr>
        <w:t>Resources available in Salford</w:t>
      </w:r>
    </w:p>
    <w:p w14:paraId="3571316F" w14:textId="21F238F4" w:rsidR="007851D5" w:rsidRDefault="007851D5" w:rsidP="00127132">
      <w:pPr>
        <w:numPr>
          <w:ilvl w:val="0"/>
          <w:numId w:val="14"/>
        </w:numPr>
        <w:rPr>
          <w:lang w:val="en-GB"/>
        </w:rPr>
      </w:pPr>
      <w:r w:rsidRPr="007851D5">
        <w:rPr>
          <w:b/>
          <w:bCs/>
          <w:lang w:val="en-GB"/>
        </w:rPr>
        <w:t>MARAC (Multi</w:t>
      </w:r>
      <w:r w:rsidRPr="007851D5">
        <w:rPr>
          <w:b/>
          <w:bCs/>
          <w:lang w:val="en-GB"/>
        </w:rPr>
        <w:noBreakHyphen/>
        <w:t>Agency Risk Assessment Conference)</w:t>
      </w:r>
      <w:r w:rsidR="000D16B2">
        <w:rPr>
          <w:b/>
          <w:bCs/>
          <w:lang w:val="en-GB"/>
        </w:rPr>
        <w:t xml:space="preserve"> - </w:t>
      </w:r>
      <w:hyperlink r:id="rId17" w:history="1">
        <w:r w:rsidR="000D16B2" w:rsidRPr="000D16B2">
          <w:rPr>
            <w:rStyle w:val="Hyperlink"/>
            <w:b/>
            <w:bCs/>
          </w:rPr>
          <w:t>Domestic Abuse | Salford Safeguarding Adults Board</w:t>
        </w:r>
      </w:hyperlink>
    </w:p>
    <w:p w14:paraId="1402CE0B" w14:textId="24664A7E" w:rsidR="006100BD" w:rsidRPr="007851D5" w:rsidRDefault="006100BD" w:rsidP="00127132">
      <w:pPr>
        <w:numPr>
          <w:ilvl w:val="0"/>
          <w:numId w:val="14"/>
        </w:numPr>
        <w:rPr>
          <w:lang w:val="en-GB"/>
        </w:rPr>
      </w:pPr>
      <w:r>
        <w:rPr>
          <w:b/>
          <w:bCs/>
          <w:lang w:val="en-GB"/>
        </w:rPr>
        <w:lastRenderedPageBreak/>
        <w:t>Seven Golden Rules for Information Sharing -</w:t>
      </w:r>
      <w:r w:rsidR="006D69C6">
        <w:rPr>
          <w:lang w:val="en-GB"/>
        </w:rPr>
        <w:t xml:space="preserve"> </w:t>
      </w:r>
      <w:hyperlink r:id="rId18" w:history="1">
        <w:r w:rsidR="006D69C6" w:rsidRPr="006D69C6">
          <w:rPr>
            <w:rStyle w:val="Hyperlink"/>
          </w:rPr>
          <w:t>Information Sharing and Confidentiality | Salford Safeguarding Adults Board</w:t>
        </w:r>
      </w:hyperlink>
      <w:r w:rsidR="006D69C6">
        <w:rPr>
          <w:lang w:val="en-GB"/>
        </w:rPr>
        <w:t xml:space="preserve"> – remembering if there are concerns for safety you don’t need consent. </w:t>
      </w:r>
      <w:r w:rsidR="006D69C6" w:rsidRPr="007851D5">
        <w:rPr>
          <w:lang w:val="en-GB"/>
        </w:rPr>
        <w:t xml:space="preserve"> </w:t>
      </w:r>
    </w:p>
    <w:p w14:paraId="52824438" w14:textId="00E4F7DE" w:rsidR="007851D5" w:rsidRPr="005276F4" w:rsidRDefault="007851D5" w:rsidP="008C21F6">
      <w:pPr>
        <w:pStyle w:val="Heading2"/>
        <w:rPr>
          <w:b/>
          <w:bCs/>
          <w:lang w:val="en-GB"/>
        </w:rPr>
      </w:pPr>
      <w:r w:rsidRPr="005276F4">
        <w:rPr>
          <w:b/>
          <w:bCs/>
          <w:lang w:val="en-GB"/>
        </w:rPr>
        <w:t>Risk at the Point of Separation</w:t>
      </w:r>
    </w:p>
    <w:p w14:paraId="6A7FEA77" w14:textId="77777777" w:rsidR="007851D5" w:rsidRPr="007851D5" w:rsidRDefault="007851D5" w:rsidP="007851D5">
      <w:pPr>
        <w:rPr>
          <w:b/>
          <w:bCs/>
          <w:lang w:val="en-GB"/>
        </w:rPr>
      </w:pPr>
      <w:r w:rsidRPr="007851D5">
        <w:rPr>
          <w:b/>
          <w:bCs/>
          <w:lang w:val="en-GB"/>
        </w:rPr>
        <w:t>Learning</w:t>
      </w:r>
    </w:p>
    <w:p w14:paraId="0BA1574C" w14:textId="77777777" w:rsidR="00A92A24" w:rsidRPr="00A92A24" w:rsidRDefault="00A92A24" w:rsidP="00A92A24">
      <w:pPr>
        <w:rPr>
          <w:lang w:val="en-GB"/>
        </w:rPr>
      </w:pPr>
      <w:r w:rsidRPr="00A92A24">
        <w:rPr>
          <w:lang w:val="en-GB"/>
        </w:rPr>
        <w:t>Separation is a significant risk period. The point of separation and the 12 months following are associated with an increased risk of serious harm and homicide. Stalking, monitoring behaviour, and harassment further elevate this risk.</w:t>
      </w:r>
    </w:p>
    <w:p w14:paraId="48298EED" w14:textId="77777777" w:rsidR="007851D5" w:rsidRPr="007851D5" w:rsidRDefault="007851D5" w:rsidP="007851D5">
      <w:pPr>
        <w:rPr>
          <w:b/>
          <w:bCs/>
          <w:lang w:val="en-GB"/>
        </w:rPr>
      </w:pPr>
      <w:r w:rsidRPr="007851D5">
        <w:rPr>
          <w:b/>
          <w:bCs/>
          <w:lang w:val="en-GB"/>
        </w:rPr>
        <w:t>Practice Expectations</w:t>
      </w:r>
    </w:p>
    <w:p w14:paraId="1B3F147C" w14:textId="64E0AE64" w:rsidR="00A92A24" w:rsidRPr="00A92A24" w:rsidRDefault="00A92A24" w:rsidP="00127132">
      <w:pPr>
        <w:numPr>
          <w:ilvl w:val="0"/>
          <w:numId w:val="22"/>
        </w:numPr>
        <w:rPr>
          <w:lang w:val="en-GB"/>
        </w:rPr>
      </w:pPr>
      <w:r w:rsidRPr="00A92A24">
        <w:rPr>
          <w:lang w:val="en-GB"/>
        </w:rPr>
        <w:t>Treat post-separation abuse as high risk</w:t>
      </w:r>
      <w:r w:rsidR="00DC5B54">
        <w:rPr>
          <w:lang w:val="en-GB"/>
        </w:rPr>
        <w:t>.</w:t>
      </w:r>
    </w:p>
    <w:p w14:paraId="5E018793" w14:textId="1A8F2F89" w:rsidR="00A92A24" w:rsidRPr="00A92A24" w:rsidRDefault="00A92A24" w:rsidP="00127132">
      <w:pPr>
        <w:numPr>
          <w:ilvl w:val="0"/>
          <w:numId w:val="22"/>
        </w:numPr>
        <w:rPr>
          <w:lang w:val="en-GB"/>
        </w:rPr>
      </w:pPr>
      <w:r w:rsidRPr="00A92A24">
        <w:rPr>
          <w:lang w:val="en-GB"/>
        </w:rPr>
        <w:t>Ask about unwanted contact, surveillance, coercion, and fear</w:t>
      </w:r>
      <w:r w:rsidR="00DC5B54">
        <w:rPr>
          <w:lang w:val="en-GB"/>
        </w:rPr>
        <w:t>.</w:t>
      </w:r>
    </w:p>
    <w:p w14:paraId="7BBB0AE2" w14:textId="021F6241" w:rsidR="00A92A24" w:rsidRPr="00A92A24" w:rsidRDefault="00A92A24" w:rsidP="00127132">
      <w:pPr>
        <w:numPr>
          <w:ilvl w:val="0"/>
          <w:numId w:val="22"/>
        </w:numPr>
        <w:rPr>
          <w:lang w:val="en-GB"/>
        </w:rPr>
      </w:pPr>
      <w:r w:rsidRPr="00A92A24">
        <w:rPr>
          <w:lang w:val="en-GB"/>
        </w:rPr>
        <w:t>Reinforce that separation does not reduce risk</w:t>
      </w:r>
      <w:r w:rsidR="00DC5B54">
        <w:rPr>
          <w:lang w:val="en-GB"/>
        </w:rPr>
        <w:t>.</w:t>
      </w:r>
    </w:p>
    <w:p w14:paraId="519D834D" w14:textId="09091608" w:rsidR="00A92A24" w:rsidRPr="00A92A24" w:rsidRDefault="00A92A24" w:rsidP="00127132">
      <w:pPr>
        <w:numPr>
          <w:ilvl w:val="0"/>
          <w:numId w:val="22"/>
        </w:numPr>
        <w:rPr>
          <w:lang w:val="en-GB"/>
        </w:rPr>
      </w:pPr>
      <w:r w:rsidRPr="00A92A24">
        <w:rPr>
          <w:lang w:val="en-GB"/>
        </w:rPr>
        <w:t>Ensure robust safety planning, including for children</w:t>
      </w:r>
      <w:r w:rsidR="00DC5B54">
        <w:rPr>
          <w:lang w:val="en-GB"/>
        </w:rPr>
        <w:t>.</w:t>
      </w:r>
    </w:p>
    <w:p w14:paraId="78FBF6AD" w14:textId="46908920" w:rsidR="001D1704" w:rsidRDefault="00731D65" w:rsidP="001D1704">
      <w:pPr>
        <w:pStyle w:val="ListBullet"/>
        <w:numPr>
          <w:ilvl w:val="0"/>
          <w:numId w:val="0"/>
        </w:numPr>
        <w:ind w:left="360" w:hanging="360"/>
      </w:pPr>
      <w:r>
        <w:t>Importance of timely and accurate Domestic Violen</w:t>
      </w:r>
      <w:r w:rsidR="00272C46">
        <w:t>c</w:t>
      </w:r>
      <w:r>
        <w:t>e Disclosure Scheme (DVD</w:t>
      </w:r>
      <w:r w:rsidR="00272C46">
        <w:t>S</w:t>
      </w:r>
      <w:r>
        <w:t>)</w:t>
      </w:r>
    </w:p>
    <w:p w14:paraId="22F97D1A" w14:textId="77777777" w:rsidR="001D1704" w:rsidRDefault="00731D65" w:rsidP="001D1704">
      <w:pPr>
        <w:pStyle w:val="ListBullet"/>
        <w:numPr>
          <w:ilvl w:val="0"/>
          <w:numId w:val="0"/>
        </w:numPr>
        <w:ind w:left="360" w:hanging="360"/>
      </w:pPr>
      <w:r>
        <w:t>disclosures and understanding post-separation abuse (this is often referred to a Clare’s</w:t>
      </w:r>
    </w:p>
    <w:p w14:paraId="6C9D0FBB" w14:textId="77777777" w:rsidR="001D1704" w:rsidRDefault="00731D65" w:rsidP="001D1704">
      <w:pPr>
        <w:pStyle w:val="ListBullet"/>
        <w:numPr>
          <w:ilvl w:val="0"/>
          <w:numId w:val="0"/>
        </w:numPr>
        <w:ind w:left="360" w:hanging="360"/>
        <w:rPr>
          <w:lang w:val="en-GB"/>
        </w:rPr>
      </w:pPr>
      <w:r>
        <w:t xml:space="preserve">Law). </w:t>
      </w:r>
      <w:r w:rsidRPr="00641BF6">
        <w:rPr>
          <w:lang w:val="en-GB"/>
        </w:rPr>
        <w:t xml:space="preserve">This scheme gives individuals the </w:t>
      </w:r>
      <w:r w:rsidRPr="00641BF6">
        <w:rPr>
          <w:b/>
          <w:bCs/>
          <w:lang w:val="en-GB"/>
        </w:rPr>
        <w:t>“Right to Ask”</w:t>
      </w:r>
      <w:r w:rsidRPr="00641BF6">
        <w:rPr>
          <w:lang w:val="en-GB"/>
        </w:rPr>
        <w:t xml:space="preserve"> the police whether their current or</w:t>
      </w:r>
    </w:p>
    <w:p w14:paraId="38C3F9E7" w14:textId="77777777" w:rsidR="001D1704" w:rsidRDefault="00731D65" w:rsidP="001D1704">
      <w:pPr>
        <w:pStyle w:val="ListBullet"/>
        <w:numPr>
          <w:ilvl w:val="0"/>
          <w:numId w:val="0"/>
        </w:numPr>
        <w:ind w:left="360" w:hanging="360"/>
        <w:rPr>
          <w:lang w:val="en-GB"/>
        </w:rPr>
      </w:pPr>
      <w:r w:rsidRPr="00641BF6">
        <w:rPr>
          <w:lang w:val="en-GB"/>
        </w:rPr>
        <w:t>former partner has a history of violence or abuse. If the police believe that sharing this</w:t>
      </w:r>
    </w:p>
    <w:p w14:paraId="1033EFD4" w14:textId="78CBAD4A" w:rsidR="00731D65" w:rsidRDefault="00731D65" w:rsidP="001D1704">
      <w:pPr>
        <w:pStyle w:val="ListBullet"/>
        <w:numPr>
          <w:ilvl w:val="0"/>
          <w:numId w:val="0"/>
        </w:numPr>
        <w:ind w:left="360" w:hanging="360"/>
        <w:rPr>
          <w:lang w:val="en-GB"/>
        </w:rPr>
      </w:pPr>
      <w:r w:rsidRPr="00641BF6">
        <w:rPr>
          <w:lang w:val="en-GB"/>
        </w:rPr>
        <w:t>information will help protect the person from harm, they can disclose relevant details.</w:t>
      </w:r>
    </w:p>
    <w:p w14:paraId="568B0067" w14:textId="77777777" w:rsidR="001D1704" w:rsidRDefault="001D1704" w:rsidP="001D1704">
      <w:pPr>
        <w:pStyle w:val="ListBullet"/>
        <w:numPr>
          <w:ilvl w:val="0"/>
          <w:numId w:val="0"/>
        </w:numPr>
        <w:ind w:left="360" w:hanging="360"/>
        <w:rPr>
          <w:lang w:val="en-GB"/>
        </w:rPr>
      </w:pPr>
    </w:p>
    <w:p w14:paraId="7414C0AB" w14:textId="7C4DFA5F" w:rsidR="00731D65" w:rsidRPr="00641BF6" w:rsidRDefault="00731D65" w:rsidP="001D1704">
      <w:pPr>
        <w:pStyle w:val="ListBullet"/>
        <w:numPr>
          <w:ilvl w:val="0"/>
          <w:numId w:val="0"/>
        </w:numPr>
        <w:ind w:left="360" w:hanging="360"/>
        <w:rPr>
          <w:lang w:val="en-GB"/>
        </w:rPr>
      </w:pPr>
      <w:r w:rsidRPr="00641BF6">
        <w:rPr>
          <w:lang w:val="en-GB"/>
        </w:rPr>
        <w:t>There are two parts to DVDS:</w:t>
      </w:r>
    </w:p>
    <w:p w14:paraId="5B3058D4" w14:textId="77777777" w:rsidR="00731D65" w:rsidRPr="00641BF6" w:rsidRDefault="00731D65" w:rsidP="00127132">
      <w:pPr>
        <w:pStyle w:val="ListBullet"/>
        <w:numPr>
          <w:ilvl w:val="0"/>
          <w:numId w:val="11"/>
        </w:numPr>
        <w:rPr>
          <w:lang w:val="en-GB"/>
        </w:rPr>
      </w:pPr>
      <w:r w:rsidRPr="00641BF6">
        <w:rPr>
          <w:b/>
          <w:bCs/>
          <w:lang w:val="en-GB"/>
        </w:rPr>
        <w:t>Right to Ask</w:t>
      </w:r>
      <w:r w:rsidRPr="00641BF6">
        <w:rPr>
          <w:lang w:val="en-GB"/>
        </w:rPr>
        <w:t xml:space="preserve"> – Anyone can request information about a partner’s history.</w:t>
      </w:r>
    </w:p>
    <w:p w14:paraId="68CCAED4" w14:textId="77777777" w:rsidR="00731D65" w:rsidRDefault="00731D65" w:rsidP="00127132">
      <w:pPr>
        <w:pStyle w:val="ListBullet"/>
        <w:numPr>
          <w:ilvl w:val="0"/>
          <w:numId w:val="11"/>
        </w:numPr>
        <w:rPr>
          <w:lang w:val="en-GB"/>
        </w:rPr>
      </w:pPr>
      <w:r w:rsidRPr="00641BF6">
        <w:rPr>
          <w:b/>
          <w:bCs/>
          <w:lang w:val="en-GB"/>
        </w:rPr>
        <w:t>Right to Know</w:t>
      </w:r>
      <w:r w:rsidRPr="00641BF6">
        <w:rPr>
          <w:lang w:val="en-GB"/>
        </w:rPr>
        <w:t xml:space="preserve"> – Police can proactively disclose information if they believe someone is at risk.</w:t>
      </w:r>
    </w:p>
    <w:p w14:paraId="7FAEB9D2" w14:textId="77777777" w:rsidR="001D1704" w:rsidRDefault="001D1704" w:rsidP="00D41CC0">
      <w:pPr>
        <w:pStyle w:val="ListBullet"/>
        <w:numPr>
          <w:ilvl w:val="0"/>
          <w:numId w:val="0"/>
        </w:numPr>
        <w:ind w:left="360" w:hanging="360"/>
        <w:rPr>
          <w:lang w:val="en-GB"/>
        </w:rPr>
      </w:pPr>
    </w:p>
    <w:p w14:paraId="0F28D5AC" w14:textId="77777777" w:rsidR="00C5027D" w:rsidRDefault="00C5027D" w:rsidP="00C5027D">
      <w:pPr>
        <w:pStyle w:val="ListBullet"/>
        <w:numPr>
          <w:ilvl w:val="0"/>
          <w:numId w:val="0"/>
        </w:numPr>
        <w:ind w:left="360" w:hanging="360"/>
      </w:pPr>
      <w:r w:rsidRPr="00C5027D">
        <w:t xml:space="preserve">The aim is to help people make informed decisions about their relationships and help to </w:t>
      </w:r>
    </w:p>
    <w:p w14:paraId="485E46ED" w14:textId="77777777" w:rsidR="00C5027D" w:rsidRDefault="00C5027D" w:rsidP="00C5027D">
      <w:pPr>
        <w:pStyle w:val="ListBullet"/>
        <w:numPr>
          <w:ilvl w:val="0"/>
          <w:numId w:val="0"/>
        </w:numPr>
        <w:ind w:left="360" w:hanging="360"/>
        <w:rPr>
          <w:lang w:val="en-GB"/>
        </w:rPr>
      </w:pPr>
      <w:r w:rsidRPr="00C5027D">
        <w:t>keep people safe. Applications for Clares Law should be considered and promoted;</w:t>
      </w:r>
      <w:r>
        <w:t xml:space="preserve"> </w:t>
      </w:r>
      <w:r w:rsidR="00272C46" w:rsidRPr="004F0221">
        <w:rPr>
          <w:lang w:val="en-GB"/>
        </w:rPr>
        <w:t>click</w:t>
      </w:r>
    </w:p>
    <w:p w14:paraId="54C11004" w14:textId="0EA97BCA" w:rsidR="00D41CC0" w:rsidRDefault="001D1704" w:rsidP="00C5027D">
      <w:pPr>
        <w:pStyle w:val="ListBullet"/>
        <w:numPr>
          <w:ilvl w:val="0"/>
          <w:numId w:val="0"/>
        </w:numPr>
        <w:ind w:left="360" w:hanging="360"/>
      </w:pPr>
      <w:r w:rsidRPr="004F0221">
        <w:rPr>
          <w:lang w:val="en-GB"/>
        </w:rPr>
        <w:t xml:space="preserve">the </w:t>
      </w:r>
      <w:r w:rsidR="00731D65" w:rsidRPr="004F0221">
        <w:rPr>
          <w:lang w:val="en-GB"/>
        </w:rPr>
        <w:t>link</w:t>
      </w:r>
      <w:r w:rsidR="004F0221" w:rsidRPr="004F0221">
        <w:rPr>
          <w:lang w:val="en-GB"/>
        </w:rPr>
        <w:t xml:space="preserve"> for further information - </w:t>
      </w:r>
      <w:hyperlink r:id="rId19" w:history="1">
        <w:r w:rsidR="00D41CC0" w:rsidRPr="004F0221">
          <w:rPr>
            <w:rStyle w:val="Hyperlink"/>
            <w:b/>
            <w:bCs/>
          </w:rPr>
          <w:t>Clare's Law | Salford Safeguarding Adults Board</w:t>
        </w:r>
      </w:hyperlink>
    </w:p>
    <w:p w14:paraId="64674F0C" w14:textId="77777777" w:rsidR="009D5632" w:rsidRDefault="009D5632" w:rsidP="001D1704">
      <w:pPr>
        <w:pStyle w:val="ListBullet"/>
        <w:numPr>
          <w:ilvl w:val="0"/>
          <w:numId w:val="0"/>
        </w:numPr>
        <w:ind w:left="360" w:hanging="360"/>
      </w:pPr>
    </w:p>
    <w:p w14:paraId="2E1FD3D8" w14:textId="77777777" w:rsidR="00015407" w:rsidRPr="00015407" w:rsidRDefault="00015407" w:rsidP="00015407">
      <w:pPr>
        <w:rPr>
          <w:b/>
          <w:bCs/>
          <w:lang w:val="en-GB"/>
        </w:rPr>
      </w:pPr>
      <w:r w:rsidRPr="00015407">
        <w:rPr>
          <w:b/>
          <w:bCs/>
          <w:lang w:val="en-GB"/>
        </w:rPr>
        <w:t>Resources available in Salford</w:t>
      </w:r>
    </w:p>
    <w:p w14:paraId="7F2A871F" w14:textId="77777777" w:rsidR="009D5632" w:rsidRPr="007851D5" w:rsidRDefault="009D5632" w:rsidP="00127132">
      <w:pPr>
        <w:numPr>
          <w:ilvl w:val="0"/>
          <w:numId w:val="15"/>
        </w:numPr>
        <w:rPr>
          <w:lang w:val="en-GB"/>
        </w:rPr>
      </w:pPr>
      <w:r w:rsidRPr="007851D5">
        <w:rPr>
          <w:b/>
          <w:bCs/>
          <w:lang w:val="en-GB"/>
        </w:rPr>
        <w:t>Safe in Salford (IDVA service for high</w:t>
      </w:r>
      <w:r w:rsidRPr="007851D5">
        <w:rPr>
          <w:b/>
          <w:bCs/>
          <w:lang w:val="en-GB"/>
        </w:rPr>
        <w:noBreakHyphen/>
        <w:t>risk victims)</w:t>
      </w:r>
      <w:r>
        <w:rPr>
          <w:b/>
          <w:bCs/>
          <w:lang w:val="en-GB"/>
        </w:rPr>
        <w:t xml:space="preserve"> - </w:t>
      </w:r>
      <w:hyperlink r:id="rId20" w:history="1">
        <w:r w:rsidRPr="005932FC">
          <w:rPr>
            <w:rStyle w:val="Hyperlink"/>
            <w:b/>
            <w:bCs/>
          </w:rPr>
          <w:t>Safe in Salford - Domestic abuse support in Salford</w:t>
        </w:r>
      </w:hyperlink>
    </w:p>
    <w:p w14:paraId="2A71A90F" w14:textId="77777777" w:rsidR="009D5632" w:rsidRDefault="009D5632" w:rsidP="001D1704">
      <w:pPr>
        <w:pStyle w:val="ListBullet"/>
        <w:numPr>
          <w:ilvl w:val="0"/>
          <w:numId w:val="0"/>
        </w:numPr>
        <w:ind w:left="360" w:hanging="360"/>
        <w:rPr>
          <w:lang w:val="en-GB"/>
        </w:rPr>
      </w:pPr>
    </w:p>
    <w:p w14:paraId="6CEA2BA0" w14:textId="4ECDD479" w:rsidR="007851D5" w:rsidRPr="005276F4" w:rsidRDefault="007851D5" w:rsidP="007C115B">
      <w:pPr>
        <w:pStyle w:val="Heading2"/>
        <w:rPr>
          <w:b/>
          <w:bCs/>
          <w:lang w:val="en-GB"/>
        </w:rPr>
      </w:pPr>
      <w:r w:rsidRPr="005276F4">
        <w:rPr>
          <w:b/>
          <w:bCs/>
          <w:lang w:val="en-GB"/>
        </w:rPr>
        <w:lastRenderedPageBreak/>
        <w:t>Working with Faith Settings</w:t>
      </w:r>
    </w:p>
    <w:p w14:paraId="6E98870B" w14:textId="77777777" w:rsidR="007851D5" w:rsidRPr="007851D5" w:rsidRDefault="007851D5" w:rsidP="007851D5">
      <w:pPr>
        <w:rPr>
          <w:b/>
          <w:bCs/>
          <w:lang w:val="en-GB"/>
        </w:rPr>
      </w:pPr>
      <w:r w:rsidRPr="007851D5">
        <w:rPr>
          <w:b/>
          <w:bCs/>
          <w:lang w:val="en-GB"/>
        </w:rPr>
        <w:t>Learning</w:t>
      </w:r>
    </w:p>
    <w:p w14:paraId="0DE38077" w14:textId="77777777" w:rsidR="00BC4FCD" w:rsidRPr="00BC4FCD" w:rsidRDefault="00BC4FCD" w:rsidP="00BC4FCD">
      <w:pPr>
        <w:rPr>
          <w:lang w:val="en-GB"/>
        </w:rPr>
      </w:pPr>
      <w:r w:rsidRPr="00BC4FCD">
        <w:rPr>
          <w:lang w:val="en-GB"/>
        </w:rPr>
        <w:t>Many victims disclose abuse first within faith communities rather than to statutory services. Faith settings may lack training, policies, and awareness of safeguarding pathways.</w:t>
      </w:r>
    </w:p>
    <w:p w14:paraId="530F640F" w14:textId="77777777" w:rsidR="007851D5" w:rsidRPr="007851D5" w:rsidRDefault="007851D5" w:rsidP="007851D5">
      <w:pPr>
        <w:rPr>
          <w:b/>
          <w:bCs/>
          <w:lang w:val="en-GB"/>
        </w:rPr>
      </w:pPr>
      <w:r w:rsidRPr="007851D5">
        <w:rPr>
          <w:b/>
          <w:bCs/>
          <w:lang w:val="en-GB"/>
        </w:rPr>
        <w:t>Practice Guidance</w:t>
      </w:r>
    </w:p>
    <w:p w14:paraId="0668E8F6" w14:textId="77777777" w:rsidR="00BC4FCD" w:rsidRPr="00BC4FCD" w:rsidRDefault="00BC4FCD" w:rsidP="00127132">
      <w:pPr>
        <w:numPr>
          <w:ilvl w:val="0"/>
          <w:numId w:val="23"/>
        </w:numPr>
        <w:rPr>
          <w:lang w:val="en-GB"/>
        </w:rPr>
      </w:pPr>
      <w:r w:rsidRPr="00BC4FCD">
        <w:rPr>
          <w:lang w:val="en-GB"/>
        </w:rPr>
        <w:t>Encourage faith organisations to develop domestic abuse policies</w:t>
      </w:r>
    </w:p>
    <w:p w14:paraId="01BDD5DA" w14:textId="77777777" w:rsidR="00BC4FCD" w:rsidRPr="00BC4FCD" w:rsidRDefault="00BC4FCD" w:rsidP="00127132">
      <w:pPr>
        <w:numPr>
          <w:ilvl w:val="0"/>
          <w:numId w:val="23"/>
        </w:numPr>
        <w:rPr>
          <w:lang w:val="en-GB"/>
        </w:rPr>
      </w:pPr>
      <w:r w:rsidRPr="00BC4FCD">
        <w:rPr>
          <w:lang w:val="en-GB"/>
        </w:rPr>
        <w:t>Promote clear referral pathways into specialist services</w:t>
      </w:r>
    </w:p>
    <w:p w14:paraId="6AC1AD50" w14:textId="77777777" w:rsidR="00BC4FCD" w:rsidRPr="00BC4FCD" w:rsidRDefault="00BC4FCD" w:rsidP="00127132">
      <w:pPr>
        <w:numPr>
          <w:ilvl w:val="0"/>
          <w:numId w:val="23"/>
        </w:numPr>
        <w:rPr>
          <w:lang w:val="en-GB"/>
        </w:rPr>
      </w:pPr>
      <w:r w:rsidRPr="00BC4FCD">
        <w:rPr>
          <w:lang w:val="en-GB"/>
        </w:rPr>
        <w:t>Strengthen partnerships between faith settings and DA services</w:t>
      </w:r>
    </w:p>
    <w:p w14:paraId="2322BAD8" w14:textId="77777777" w:rsidR="00BC4FCD" w:rsidRPr="00BC4FCD" w:rsidRDefault="00BC4FCD" w:rsidP="00127132">
      <w:pPr>
        <w:numPr>
          <w:ilvl w:val="0"/>
          <w:numId w:val="23"/>
        </w:numPr>
        <w:rPr>
          <w:lang w:val="en-GB"/>
        </w:rPr>
      </w:pPr>
      <w:r w:rsidRPr="00BC4FCD">
        <w:rPr>
          <w:lang w:val="en-GB"/>
        </w:rPr>
        <w:t>Raise awareness of Clare’s Law within faith communities</w:t>
      </w:r>
    </w:p>
    <w:p w14:paraId="15549C20" w14:textId="0D78DE0C" w:rsidR="007851D5" w:rsidRPr="007851D5" w:rsidRDefault="007851D5" w:rsidP="007851D5">
      <w:pPr>
        <w:rPr>
          <w:lang w:val="en-GB"/>
        </w:rPr>
      </w:pPr>
    </w:p>
    <w:p w14:paraId="69F6233B" w14:textId="2F03E070" w:rsidR="007851D5" w:rsidRPr="005276F4" w:rsidRDefault="007851D5" w:rsidP="005A3AB9">
      <w:pPr>
        <w:pStyle w:val="Heading2"/>
        <w:rPr>
          <w:b/>
          <w:bCs/>
          <w:lang w:val="en-GB"/>
        </w:rPr>
      </w:pPr>
      <w:r w:rsidRPr="005276F4">
        <w:rPr>
          <w:b/>
          <w:bCs/>
          <w:lang w:val="en-GB"/>
        </w:rPr>
        <w:t>Immigration, Housing &amp; Complex Social Situations</w:t>
      </w:r>
    </w:p>
    <w:p w14:paraId="22B283B3" w14:textId="77777777" w:rsidR="007851D5" w:rsidRPr="007851D5" w:rsidRDefault="007851D5" w:rsidP="007851D5">
      <w:pPr>
        <w:rPr>
          <w:b/>
          <w:bCs/>
          <w:lang w:val="en-GB"/>
        </w:rPr>
      </w:pPr>
      <w:r w:rsidRPr="007851D5">
        <w:rPr>
          <w:b/>
          <w:bCs/>
          <w:lang w:val="en-GB"/>
        </w:rPr>
        <w:t>Learning</w:t>
      </w:r>
    </w:p>
    <w:p w14:paraId="0496AF73" w14:textId="77777777" w:rsidR="00BC4FCD" w:rsidRPr="00BC4FCD" w:rsidRDefault="00BC4FCD" w:rsidP="00BC4FCD">
      <w:pPr>
        <w:rPr>
          <w:lang w:val="en-GB"/>
        </w:rPr>
      </w:pPr>
      <w:r w:rsidRPr="00BC4FCD">
        <w:rPr>
          <w:lang w:val="en-GB"/>
        </w:rPr>
        <w:t>Immigration status, housing insecurity, and relocation can increase vulnerability and create barriers to accessing support. Practitioners may lack confidence in navigating immigration-related processes.</w:t>
      </w:r>
    </w:p>
    <w:p w14:paraId="7000CF9C" w14:textId="77777777" w:rsidR="007851D5" w:rsidRPr="007851D5" w:rsidRDefault="007851D5" w:rsidP="007851D5">
      <w:pPr>
        <w:rPr>
          <w:b/>
          <w:bCs/>
          <w:lang w:val="en-GB"/>
        </w:rPr>
      </w:pPr>
      <w:r w:rsidRPr="007851D5">
        <w:rPr>
          <w:b/>
          <w:bCs/>
          <w:lang w:val="en-GB"/>
        </w:rPr>
        <w:t>Practice Expectations</w:t>
      </w:r>
    </w:p>
    <w:p w14:paraId="54573B35" w14:textId="77777777" w:rsidR="00BC4FCD" w:rsidRPr="00BC4FCD" w:rsidRDefault="00BC4FCD" w:rsidP="00127132">
      <w:pPr>
        <w:numPr>
          <w:ilvl w:val="0"/>
          <w:numId w:val="24"/>
        </w:numPr>
        <w:rPr>
          <w:lang w:val="en-GB"/>
        </w:rPr>
      </w:pPr>
      <w:r w:rsidRPr="00BC4FCD">
        <w:rPr>
          <w:lang w:val="en-GB"/>
        </w:rPr>
        <w:t>Recognise that immigration status can heighten risk and isolation</w:t>
      </w:r>
    </w:p>
    <w:p w14:paraId="31873719" w14:textId="77777777" w:rsidR="00BC4FCD" w:rsidRPr="00BC4FCD" w:rsidRDefault="00BC4FCD" w:rsidP="00127132">
      <w:pPr>
        <w:numPr>
          <w:ilvl w:val="0"/>
          <w:numId w:val="24"/>
        </w:numPr>
        <w:rPr>
          <w:lang w:val="en-GB"/>
        </w:rPr>
      </w:pPr>
      <w:r w:rsidRPr="00BC4FCD">
        <w:rPr>
          <w:lang w:val="en-GB"/>
        </w:rPr>
        <w:t>Ask about immigration history and support networks</w:t>
      </w:r>
    </w:p>
    <w:p w14:paraId="2B598191" w14:textId="77777777" w:rsidR="00BC4FCD" w:rsidRPr="00BC4FCD" w:rsidRDefault="00BC4FCD" w:rsidP="00127132">
      <w:pPr>
        <w:numPr>
          <w:ilvl w:val="0"/>
          <w:numId w:val="24"/>
        </w:numPr>
        <w:rPr>
          <w:lang w:val="en-GB"/>
        </w:rPr>
      </w:pPr>
      <w:r w:rsidRPr="00BC4FCD">
        <w:rPr>
          <w:lang w:val="en-GB"/>
        </w:rPr>
        <w:t>Consider the impact of relocation and reduced support systems</w:t>
      </w:r>
    </w:p>
    <w:p w14:paraId="23CC5618" w14:textId="77777777" w:rsidR="00BC4FCD" w:rsidRPr="00BC4FCD" w:rsidRDefault="00BC4FCD" w:rsidP="00127132">
      <w:pPr>
        <w:numPr>
          <w:ilvl w:val="0"/>
          <w:numId w:val="24"/>
        </w:numPr>
        <w:rPr>
          <w:lang w:val="en-GB"/>
        </w:rPr>
      </w:pPr>
      <w:r w:rsidRPr="00BC4FCD">
        <w:rPr>
          <w:lang w:val="en-GB"/>
        </w:rPr>
        <w:t>Seek specialist advice where required</w:t>
      </w:r>
    </w:p>
    <w:p w14:paraId="501878F3" w14:textId="17938EE0" w:rsidR="00015407" w:rsidRPr="00015407" w:rsidRDefault="00015407" w:rsidP="00015407">
      <w:pPr>
        <w:rPr>
          <w:b/>
          <w:bCs/>
          <w:lang w:val="en-GB"/>
        </w:rPr>
      </w:pPr>
      <w:r w:rsidRPr="00015407">
        <w:rPr>
          <w:b/>
          <w:bCs/>
          <w:lang w:val="en-GB"/>
        </w:rPr>
        <w:t>Resources available in Salford</w:t>
      </w:r>
      <w:r>
        <w:rPr>
          <w:b/>
          <w:bCs/>
          <w:lang w:val="en-GB"/>
        </w:rPr>
        <w:t xml:space="preserve"> and Nationally </w:t>
      </w:r>
    </w:p>
    <w:p w14:paraId="3EE0833A" w14:textId="2C7DC602" w:rsidR="009A71B4" w:rsidRDefault="009A71B4" w:rsidP="00127132">
      <w:pPr>
        <w:pStyle w:val="ListParagraph"/>
        <w:numPr>
          <w:ilvl w:val="0"/>
          <w:numId w:val="16"/>
        </w:numPr>
        <w:rPr>
          <w:lang w:val="en-GB"/>
        </w:rPr>
      </w:pPr>
      <w:r w:rsidRPr="009A71B4">
        <w:rPr>
          <w:lang w:val="en-GB"/>
        </w:rPr>
        <w:t xml:space="preserve">Home Office guidance on immigration and safeguarding </w:t>
      </w:r>
    </w:p>
    <w:p w14:paraId="7F4615D0" w14:textId="77777777" w:rsidR="00E90B49" w:rsidRPr="00E90B49" w:rsidRDefault="00E90B49" w:rsidP="00E90B49">
      <w:pPr>
        <w:pStyle w:val="ListParagraph"/>
        <w:numPr>
          <w:ilvl w:val="0"/>
          <w:numId w:val="28"/>
        </w:numPr>
        <w:rPr>
          <w:rFonts w:eastAsia="Times New Roman"/>
          <w:color w:val="000000"/>
        </w:rPr>
      </w:pPr>
      <w:hyperlink r:id="rId21" w:history="1">
        <w:r w:rsidRPr="00E90B49">
          <w:rPr>
            <w:rStyle w:val="Hyperlink"/>
            <w:rFonts w:eastAsia="Times New Roman"/>
          </w:rPr>
          <w:t>Greater Manchester Immigration Aid Unit</w:t>
        </w:r>
      </w:hyperlink>
    </w:p>
    <w:p w14:paraId="3EBFDB4D" w14:textId="175C22FF" w:rsidR="00E90B49" w:rsidRPr="00E90B49" w:rsidRDefault="00E90B49" w:rsidP="00E90B49">
      <w:pPr>
        <w:pStyle w:val="ListParagraph"/>
        <w:numPr>
          <w:ilvl w:val="0"/>
          <w:numId w:val="28"/>
        </w:numPr>
        <w:rPr>
          <w:rFonts w:eastAsia="Times New Roman"/>
          <w:color w:val="000000"/>
        </w:rPr>
      </w:pPr>
      <w:hyperlink r:id="rId22" w:history="1">
        <w:r w:rsidRPr="00E90B49">
          <w:rPr>
            <w:rStyle w:val="Hyperlink"/>
            <w:rFonts w:eastAsia="Times New Roman"/>
          </w:rPr>
          <w:t>Safety4Sisters North West | Fighting for migrant women’s rights</w:t>
        </w:r>
      </w:hyperlink>
    </w:p>
    <w:p w14:paraId="614CF3DC" w14:textId="77777777" w:rsidR="00E90B49" w:rsidRPr="00E90B49" w:rsidRDefault="00E90B49" w:rsidP="00E90B49">
      <w:pPr>
        <w:pStyle w:val="ListParagraph"/>
        <w:numPr>
          <w:ilvl w:val="0"/>
          <w:numId w:val="28"/>
        </w:numPr>
        <w:rPr>
          <w:rFonts w:eastAsia="Times New Roman"/>
          <w:color w:val="000000"/>
        </w:rPr>
      </w:pPr>
      <w:hyperlink r:id="rId23" w:history="1">
        <w:r w:rsidRPr="00E90B49">
          <w:rPr>
            <w:rStyle w:val="Hyperlink"/>
            <w:rFonts w:eastAsia="Times New Roman"/>
          </w:rPr>
          <w:t>FLOWS | Finding Legal Options for Women Survivors</w:t>
        </w:r>
      </w:hyperlink>
    </w:p>
    <w:p w14:paraId="6034256C" w14:textId="77777777" w:rsidR="00E90B49" w:rsidRPr="00E90B49" w:rsidRDefault="00E90B49" w:rsidP="00E90B49">
      <w:pPr>
        <w:pStyle w:val="ListParagraph"/>
        <w:numPr>
          <w:ilvl w:val="0"/>
          <w:numId w:val="28"/>
        </w:numPr>
        <w:rPr>
          <w:rFonts w:eastAsia="Times New Roman"/>
          <w:color w:val="000000"/>
        </w:rPr>
      </w:pPr>
      <w:hyperlink r:id="rId24" w:history="1">
        <w:r w:rsidRPr="00E90B49">
          <w:rPr>
            <w:rStyle w:val="Hyperlink"/>
            <w:rFonts w:eastAsia="Times New Roman"/>
          </w:rPr>
          <w:t>Home | Rights of Women</w:t>
        </w:r>
      </w:hyperlink>
    </w:p>
    <w:p w14:paraId="49539254" w14:textId="77777777" w:rsidR="00E90B49" w:rsidRPr="009A71B4" w:rsidRDefault="00E90B49" w:rsidP="00E90B49">
      <w:pPr>
        <w:pStyle w:val="ListParagraph"/>
        <w:rPr>
          <w:lang w:val="en-GB"/>
        </w:rPr>
      </w:pPr>
    </w:p>
    <w:p w14:paraId="46170FB4" w14:textId="03208D7B" w:rsidR="009A71B4" w:rsidRPr="009A71B4" w:rsidRDefault="009A71B4" w:rsidP="00127132">
      <w:pPr>
        <w:pStyle w:val="ListParagraph"/>
        <w:numPr>
          <w:ilvl w:val="0"/>
          <w:numId w:val="16"/>
        </w:numPr>
        <w:rPr>
          <w:lang w:val="en-GB"/>
        </w:rPr>
      </w:pPr>
      <w:hyperlink r:id="rId25" w:history="1">
        <w:r w:rsidRPr="00EA26AC">
          <w:rPr>
            <w:rStyle w:val="Hyperlink"/>
            <w:lang w:val="en-GB"/>
          </w:rPr>
          <w:t>NRPF Network</w:t>
        </w:r>
      </w:hyperlink>
      <w:r w:rsidRPr="009A71B4">
        <w:rPr>
          <w:lang w:val="en-GB"/>
        </w:rPr>
        <w:t xml:space="preserve"> – advice on support for individuals with no recourse to public funds </w:t>
      </w:r>
    </w:p>
    <w:p w14:paraId="7DC238BD" w14:textId="1E0F4CE5" w:rsidR="009A71B4" w:rsidRPr="009A71B4" w:rsidRDefault="009A71B4" w:rsidP="00127132">
      <w:pPr>
        <w:pStyle w:val="ListParagraph"/>
        <w:numPr>
          <w:ilvl w:val="0"/>
          <w:numId w:val="16"/>
        </w:numPr>
        <w:rPr>
          <w:lang w:val="en-GB"/>
        </w:rPr>
      </w:pPr>
      <w:r w:rsidRPr="009A71B4">
        <w:rPr>
          <w:lang w:val="en-GB"/>
        </w:rPr>
        <w:lastRenderedPageBreak/>
        <w:t xml:space="preserve">Local authority legal or safeguarding leads </w:t>
      </w:r>
    </w:p>
    <w:p w14:paraId="1F07AE63" w14:textId="3E557F4C" w:rsidR="009A71B4" w:rsidRPr="009A71B4" w:rsidRDefault="009A71B4" w:rsidP="00127132">
      <w:pPr>
        <w:pStyle w:val="ListParagraph"/>
        <w:numPr>
          <w:ilvl w:val="0"/>
          <w:numId w:val="16"/>
        </w:numPr>
        <w:rPr>
          <w:lang w:val="en-GB"/>
        </w:rPr>
      </w:pPr>
      <w:r w:rsidRPr="009A71B4">
        <w:rPr>
          <w:lang w:val="en-GB"/>
        </w:rPr>
        <w:t>Specialist organisations supporting migrant victims of domestic abuse</w:t>
      </w:r>
    </w:p>
    <w:p w14:paraId="34369A25" w14:textId="77777777" w:rsidR="009A71B4" w:rsidRPr="007851D5" w:rsidRDefault="009A71B4" w:rsidP="009A71B4">
      <w:pPr>
        <w:rPr>
          <w:lang w:val="en-GB"/>
        </w:rPr>
      </w:pPr>
    </w:p>
    <w:p w14:paraId="0E02FB28" w14:textId="1BE42294" w:rsidR="007851D5" w:rsidRPr="005276F4" w:rsidRDefault="007851D5" w:rsidP="005A3AB9">
      <w:pPr>
        <w:pStyle w:val="Heading2"/>
        <w:rPr>
          <w:b/>
          <w:bCs/>
        </w:rPr>
      </w:pPr>
      <w:r w:rsidRPr="005276F4">
        <w:rPr>
          <w:b/>
          <w:bCs/>
        </w:rPr>
        <w:t>Supporting Community Awareness</w:t>
      </w:r>
    </w:p>
    <w:p w14:paraId="2369EF65" w14:textId="77777777" w:rsidR="007851D5" w:rsidRPr="007851D5" w:rsidRDefault="007851D5" w:rsidP="007851D5">
      <w:pPr>
        <w:rPr>
          <w:b/>
          <w:bCs/>
          <w:lang w:val="en-GB"/>
        </w:rPr>
      </w:pPr>
      <w:r w:rsidRPr="007851D5">
        <w:rPr>
          <w:b/>
          <w:bCs/>
          <w:lang w:val="en-GB"/>
        </w:rPr>
        <w:t>Learning</w:t>
      </w:r>
    </w:p>
    <w:p w14:paraId="249DB76F" w14:textId="77777777" w:rsidR="002052ED" w:rsidRPr="002052ED" w:rsidRDefault="002052ED" w:rsidP="002052ED">
      <w:pPr>
        <w:spacing w:after="0" w:line="300" w:lineRule="atLeast"/>
        <w:rPr>
          <w:lang w:val="en-GB"/>
        </w:rPr>
      </w:pPr>
      <w:r w:rsidRPr="002052ED">
        <w:rPr>
          <w:lang w:val="en-GB"/>
        </w:rPr>
        <w:t>Communities may not recognise the signs of domestic abuse, may not report concerns, or may assume that separation equates to safety.</w:t>
      </w:r>
    </w:p>
    <w:p w14:paraId="59E00F6B" w14:textId="77777777" w:rsidR="002052ED" w:rsidRDefault="002052ED" w:rsidP="009E5A9F">
      <w:pPr>
        <w:spacing w:after="0" w:line="300" w:lineRule="atLeast"/>
        <w:rPr>
          <w:rFonts w:eastAsia="Times New Roman" w:cs="Segoe UI"/>
          <w:kern w:val="0"/>
          <w:lang w:val="en-GB" w:eastAsia="en-GB"/>
          <w14:ligatures w14:val="none"/>
        </w:rPr>
      </w:pPr>
    </w:p>
    <w:p w14:paraId="2E6C334D" w14:textId="48EA26D2" w:rsidR="009E5A9F" w:rsidRDefault="009E5A9F" w:rsidP="009E5A9F">
      <w:pPr>
        <w:spacing w:after="0" w:line="300" w:lineRule="atLeast"/>
        <w:rPr>
          <w:rFonts w:eastAsia="Times New Roman" w:cs="Segoe UI"/>
          <w:kern w:val="0"/>
          <w:lang w:val="en-GB" w:eastAsia="en-GB"/>
          <w14:ligatures w14:val="none"/>
        </w:rPr>
      </w:pPr>
      <w:r w:rsidRPr="009E5A9F">
        <w:rPr>
          <w:rFonts w:eastAsia="Times New Roman" w:cs="Segoe UI"/>
          <w:kern w:val="0"/>
          <w:lang w:val="en-GB" w:eastAsia="en-GB"/>
          <w14:ligatures w14:val="none"/>
        </w:rPr>
        <w:t xml:space="preserve">For information on domestic abuse, including available support and services, please click </w:t>
      </w:r>
      <w:hyperlink r:id="rId26" w:history="1">
        <w:r w:rsidRPr="00EE5476">
          <w:rPr>
            <w:rStyle w:val="Hyperlink"/>
            <w:rFonts w:eastAsia="Times New Roman" w:cs="Segoe UI"/>
            <w:kern w:val="0"/>
            <w:lang w:val="en-GB" w:eastAsia="en-GB"/>
            <w14:ligatures w14:val="none"/>
          </w:rPr>
          <w:t>here</w:t>
        </w:r>
      </w:hyperlink>
      <w:r w:rsidRPr="009E5A9F">
        <w:rPr>
          <w:rFonts w:eastAsia="Times New Roman" w:cs="Segoe UI"/>
          <w:kern w:val="0"/>
          <w:lang w:val="en-GB" w:eastAsia="en-GB"/>
          <w14:ligatures w14:val="none"/>
        </w:rPr>
        <w:t>.</w:t>
      </w:r>
    </w:p>
    <w:p w14:paraId="0C8B9283" w14:textId="77777777" w:rsidR="00EE5476" w:rsidRPr="009E5A9F" w:rsidRDefault="00EE5476" w:rsidP="009E5A9F">
      <w:pPr>
        <w:spacing w:after="0" w:line="300" w:lineRule="atLeast"/>
        <w:rPr>
          <w:rFonts w:eastAsia="Times New Roman" w:cs="Segoe UI"/>
          <w:kern w:val="0"/>
          <w:lang w:val="en-GB" w:eastAsia="en-GB"/>
          <w14:ligatures w14:val="none"/>
        </w:rPr>
      </w:pPr>
    </w:p>
    <w:p w14:paraId="25ACE9E5" w14:textId="77777777" w:rsidR="007851D5" w:rsidRPr="007851D5" w:rsidRDefault="007851D5" w:rsidP="007851D5">
      <w:pPr>
        <w:rPr>
          <w:b/>
          <w:bCs/>
          <w:lang w:val="en-GB"/>
        </w:rPr>
      </w:pPr>
      <w:r w:rsidRPr="007851D5">
        <w:rPr>
          <w:b/>
          <w:bCs/>
          <w:lang w:val="en-GB"/>
        </w:rPr>
        <w:t>Practice Opportunities</w:t>
      </w:r>
    </w:p>
    <w:p w14:paraId="34C551D1" w14:textId="77777777" w:rsidR="002052ED" w:rsidRPr="002052ED" w:rsidRDefault="002052ED" w:rsidP="00127132">
      <w:pPr>
        <w:numPr>
          <w:ilvl w:val="0"/>
          <w:numId w:val="25"/>
        </w:numPr>
        <w:rPr>
          <w:lang w:val="en-GB"/>
        </w:rPr>
      </w:pPr>
      <w:r w:rsidRPr="002052ED">
        <w:rPr>
          <w:lang w:val="en-GB"/>
        </w:rPr>
        <w:t>Raise awareness of signs of domestic abuse</w:t>
      </w:r>
    </w:p>
    <w:p w14:paraId="10E08CEE" w14:textId="77777777" w:rsidR="002052ED" w:rsidRPr="002052ED" w:rsidRDefault="002052ED" w:rsidP="00127132">
      <w:pPr>
        <w:numPr>
          <w:ilvl w:val="0"/>
          <w:numId w:val="25"/>
        </w:numPr>
        <w:rPr>
          <w:lang w:val="en-GB"/>
        </w:rPr>
      </w:pPr>
      <w:r w:rsidRPr="002052ED">
        <w:rPr>
          <w:lang w:val="en-GB"/>
        </w:rPr>
        <w:t>Highlight risks associated with stalking and post-separation abuse</w:t>
      </w:r>
    </w:p>
    <w:p w14:paraId="118B3D50" w14:textId="77777777" w:rsidR="002052ED" w:rsidRPr="002052ED" w:rsidRDefault="002052ED" w:rsidP="00127132">
      <w:pPr>
        <w:numPr>
          <w:ilvl w:val="0"/>
          <w:numId w:val="25"/>
        </w:numPr>
        <w:rPr>
          <w:lang w:val="en-GB"/>
        </w:rPr>
      </w:pPr>
      <w:r w:rsidRPr="002052ED">
        <w:rPr>
          <w:lang w:val="en-GB"/>
        </w:rPr>
        <w:t>Promote understanding of Clare’s Law</w:t>
      </w:r>
    </w:p>
    <w:p w14:paraId="25BBD80B" w14:textId="77777777" w:rsidR="002052ED" w:rsidRPr="002052ED" w:rsidRDefault="002052ED" w:rsidP="00127132">
      <w:pPr>
        <w:numPr>
          <w:ilvl w:val="0"/>
          <w:numId w:val="25"/>
        </w:numPr>
        <w:rPr>
          <w:lang w:val="en-GB"/>
        </w:rPr>
      </w:pPr>
      <w:r w:rsidRPr="002052ED">
        <w:rPr>
          <w:lang w:val="en-GB"/>
        </w:rPr>
        <w:t>Encourage reporting, including anonymously</w:t>
      </w:r>
    </w:p>
    <w:p w14:paraId="325BD764" w14:textId="77777777" w:rsidR="002052ED" w:rsidRPr="002052ED" w:rsidRDefault="002052ED" w:rsidP="00127132">
      <w:pPr>
        <w:numPr>
          <w:ilvl w:val="0"/>
          <w:numId w:val="25"/>
        </w:numPr>
        <w:rPr>
          <w:lang w:val="en-GB"/>
        </w:rPr>
      </w:pPr>
      <w:r w:rsidRPr="002052ED">
        <w:rPr>
          <w:lang w:val="en-GB"/>
        </w:rPr>
        <w:t>Signpost to available support services</w:t>
      </w:r>
    </w:p>
    <w:p w14:paraId="7AED542E" w14:textId="77777777" w:rsidR="00174CE9" w:rsidRDefault="00174CE9" w:rsidP="007851D5">
      <w:pPr>
        <w:rPr>
          <w:b/>
          <w:bCs/>
          <w:lang w:val="en-GB"/>
        </w:rPr>
      </w:pPr>
    </w:p>
    <w:p w14:paraId="7013071B" w14:textId="77777777" w:rsidR="007851D5" w:rsidRPr="005276F4" w:rsidRDefault="007851D5" w:rsidP="00B227A2">
      <w:pPr>
        <w:pStyle w:val="Heading2"/>
        <w:rPr>
          <w:b/>
          <w:bCs/>
          <w:lang w:val="en-GB"/>
        </w:rPr>
      </w:pPr>
      <w:r w:rsidRPr="005276F4">
        <w:rPr>
          <w:b/>
          <w:bCs/>
          <w:lang w:val="en-GB"/>
        </w:rPr>
        <w:t>Summary: What Salford Professionals Should Take Forward</w:t>
      </w:r>
    </w:p>
    <w:p w14:paraId="2504960A" w14:textId="77777777" w:rsidR="007851D5" w:rsidRPr="007851D5" w:rsidRDefault="007851D5" w:rsidP="00127132">
      <w:pPr>
        <w:numPr>
          <w:ilvl w:val="0"/>
          <w:numId w:val="18"/>
        </w:numPr>
        <w:rPr>
          <w:lang w:val="en-GB"/>
        </w:rPr>
      </w:pPr>
      <w:r w:rsidRPr="007851D5">
        <w:rPr>
          <w:b/>
          <w:bCs/>
          <w:lang w:val="en-GB"/>
        </w:rPr>
        <w:t>Always apply professional curiosity</w:t>
      </w:r>
      <w:r w:rsidRPr="007851D5">
        <w:rPr>
          <w:lang w:val="en-GB"/>
        </w:rPr>
        <w:t xml:space="preserve"> – ask, explore, verify.</w:t>
      </w:r>
    </w:p>
    <w:p w14:paraId="3BFCC198" w14:textId="77777777" w:rsidR="007851D5" w:rsidRPr="007851D5" w:rsidRDefault="007851D5" w:rsidP="00127132">
      <w:pPr>
        <w:numPr>
          <w:ilvl w:val="0"/>
          <w:numId w:val="18"/>
        </w:numPr>
        <w:rPr>
          <w:lang w:val="en-GB"/>
        </w:rPr>
      </w:pPr>
      <w:r w:rsidRPr="007851D5">
        <w:rPr>
          <w:b/>
          <w:bCs/>
          <w:lang w:val="en-GB"/>
        </w:rPr>
        <w:t>Recognise the heightened risks</w:t>
      </w:r>
      <w:r w:rsidRPr="007851D5">
        <w:rPr>
          <w:lang w:val="en-GB"/>
        </w:rPr>
        <w:t xml:space="preserve"> around separation and stalking.</w:t>
      </w:r>
    </w:p>
    <w:p w14:paraId="6A9BB464" w14:textId="0E95922C" w:rsidR="007851D5" w:rsidRPr="007851D5" w:rsidRDefault="007851D5" w:rsidP="00127132">
      <w:pPr>
        <w:numPr>
          <w:ilvl w:val="0"/>
          <w:numId w:val="18"/>
        </w:numPr>
        <w:rPr>
          <w:lang w:val="en-GB"/>
        </w:rPr>
      </w:pPr>
      <w:r w:rsidRPr="007851D5">
        <w:rPr>
          <w:b/>
          <w:bCs/>
          <w:lang w:val="en-GB"/>
        </w:rPr>
        <w:t>Embed cultural competence</w:t>
      </w:r>
      <w:r w:rsidRPr="007851D5">
        <w:rPr>
          <w:lang w:val="en-GB"/>
        </w:rPr>
        <w:t xml:space="preserve"> into all D</w:t>
      </w:r>
      <w:r w:rsidR="00B227A2">
        <w:rPr>
          <w:lang w:val="en-GB"/>
        </w:rPr>
        <w:t xml:space="preserve">omestic </w:t>
      </w:r>
      <w:r w:rsidRPr="007851D5">
        <w:rPr>
          <w:lang w:val="en-GB"/>
        </w:rPr>
        <w:t>A</w:t>
      </w:r>
      <w:r w:rsidR="00B227A2">
        <w:rPr>
          <w:lang w:val="en-GB"/>
        </w:rPr>
        <w:t>buse</w:t>
      </w:r>
      <w:r w:rsidRPr="007851D5">
        <w:rPr>
          <w:lang w:val="en-GB"/>
        </w:rPr>
        <w:t xml:space="preserve"> practice.</w:t>
      </w:r>
    </w:p>
    <w:p w14:paraId="726447CD" w14:textId="77777777" w:rsidR="007851D5" w:rsidRPr="007851D5" w:rsidRDefault="007851D5" w:rsidP="00127132">
      <w:pPr>
        <w:numPr>
          <w:ilvl w:val="0"/>
          <w:numId w:val="18"/>
        </w:numPr>
        <w:rPr>
          <w:lang w:val="en-GB"/>
        </w:rPr>
      </w:pPr>
      <w:r w:rsidRPr="007851D5">
        <w:rPr>
          <w:b/>
          <w:bCs/>
          <w:lang w:val="en-GB"/>
        </w:rPr>
        <w:t>Strengthen multi</w:t>
      </w:r>
      <w:r w:rsidRPr="007851D5">
        <w:rPr>
          <w:b/>
          <w:bCs/>
          <w:lang w:val="en-GB"/>
        </w:rPr>
        <w:noBreakHyphen/>
        <w:t>agency working</w:t>
      </w:r>
      <w:r w:rsidRPr="007851D5">
        <w:rPr>
          <w:lang w:val="en-GB"/>
        </w:rPr>
        <w:t xml:space="preserve"> – share risk information early.</w:t>
      </w:r>
    </w:p>
    <w:p w14:paraId="0C237DC2" w14:textId="77777777" w:rsidR="007851D5" w:rsidRPr="007851D5" w:rsidRDefault="007851D5" w:rsidP="00127132">
      <w:pPr>
        <w:numPr>
          <w:ilvl w:val="0"/>
          <w:numId w:val="18"/>
        </w:numPr>
        <w:rPr>
          <w:lang w:val="en-GB"/>
        </w:rPr>
      </w:pPr>
      <w:r w:rsidRPr="007851D5">
        <w:rPr>
          <w:b/>
          <w:bCs/>
          <w:lang w:val="en-GB"/>
        </w:rPr>
        <w:t>Support faith settings</w:t>
      </w:r>
      <w:r w:rsidRPr="007851D5">
        <w:rPr>
          <w:lang w:val="en-GB"/>
        </w:rPr>
        <w:t>, who often receive disclosures first.</w:t>
      </w:r>
    </w:p>
    <w:p w14:paraId="489C3FBC" w14:textId="77777777" w:rsidR="007851D5" w:rsidRPr="007851D5" w:rsidRDefault="007851D5" w:rsidP="00127132">
      <w:pPr>
        <w:numPr>
          <w:ilvl w:val="0"/>
          <w:numId w:val="18"/>
        </w:numPr>
        <w:rPr>
          <w:lang w:val="en-GB"/>
        </w:rPr>
      </w:pPr>
      <w:r w:rsidRPr="007851D5">
        <w:rPr>
          <w:b/>
          <w:bCs/>
          <w:lang w:val="en-GB"/>
        </w:rPr>
        <w:t>Understand how immigration, insecure housing and relocation increase vulnerability.</w:t>
      </w:r>
    </w:p>
    <w:p w14:paraId="2D45FB58" w14:textId="77777777" w:rsidR="007851D5" w:rsidRDefault="007851D5" w:rsidP="00127132">
      <w:pPr>
        <w:numPr>
          <w:ilvl w:val="0"/>
          <w:numId w:val="18"/>
        </w:numPr>
        <w:rPr>
          <w:lang w:val="en-GB"/>
        </w:rPr>
      </w:pPr>
      <w:r w:rsidRPr="007851D5">
        <w:rPr>
          <w:b/>
          <w:bCs/>
          <w:lang w:val="en-GB"/>
        </w:rPr>
        <w:t>Empower communities</w:t>
      </w:r>
      <w:r w:rsidRPr="007851D5">
        <w:rPr>
          <w:lang w:val="en-GB"/>
        </w:rPr>
        <w:t xml:space="preserve"> to recognise and report abuse sooner.</w:t>
      </w:r>
    </w:p>
    <w:p w14:paraId="5285953E" w14:textId="77777777" w:rsidR="00C100B0" w:rsidRPr="007851D5" w:rsidRDefault="00C100B0" w:rsidP="00C100B0">
      <w:pPr>
        <w:ind w:left="720"/>
        <w:rPr>
          <w:lang w:val="en-GB"/>
        </w:rPr>
      </w:pPr>
    </w:p>
    <w:p w14:paraId="7D5E0C99" w14:textId="7D8E8EDA" w:rsidR="00C100B0" w:rsidRPr="00C100B0" w:rsidRDefault="00C100B0" w:rsidP="00C100B0">
      <w:pPr>
        <w:pStyle w:val="Heading2"/>
        <w:rPr>
          <w:b/>
          <w:bCs/>
          <w:lang w:val="en-GB"/>
        </w:rPr>
      </w:pPr>
      <w:r w:rsidRPr="00C100B0">
        <w:rPr>
          <w:b/>
          <w:bCs/>
          <w:lang w:val="en-GB"/>
        </w:rPr>
        <w:lastRenderedPageBreak/>
        <w:t>Salford Public</w:t>
      </w:r>
      <w:r w:rsidRPr="00C100B0">
        <w:rPr>
          <w:b/>
          <w:bCs/>
          <w:lang w:val="en-GB"/>
        </w:rPr>
        <w:noBreakHyphen/>
        <w:t>Facing Resources</w:t>
      </w:r>
    </w:p>
    <w:p w14:paraId="1C164537" w14:textId="4F892F08" w:rsidR="00C100B0" w:rsidRPr="007851D5" w:rsidRDefault="00C100B0" w:rsidP="00127132">
      <w:pPr>
        <w:numPr>
          <w:ilvl w:val="0"/>
          <w:numId w:val="17"/>
        </w:numPr>
        <w:rPr>
          <w:lang w:val="en-GB"/>
        </w:rPr>
      </w:pPr>
      <w:r w:rsidRPr="007851D5">
        <w:rPr>
          <w:b/>
          <w:bCs/>
          <w:lang w:val="en-GB"/>
        </w:rPr>
        <w:t>Safe in Salford website</w:t>
      </w:r>
      <w:r w:rsidRPr="007851D5">
        <w:rPr>
          <w:lang w:val="en-GB"/>
        </w:rPr>
        <w:t xml:space="preserve"> – how to help a friend/neighbour</w:t>
      </w:r>
      <w:r>
        <w:rPr>
          <w:lang w:val="en-GB"/>
        </w:rPr>
        <w:t>.</w:t>
      </w:r>
    </w:p>
    <w:p w14:paraId="1D6A1DBC" w14:textId="0EA0F2A4" w:rsidR="00C100B0" w:rsidRPr="007851D5" w:rsidRDefault="00C100B0" w:rsidP="00127132">
      <w:pPr>
        <w:numPr>
          <w:ilvl w:val="0"/>
          <w:numId w:val="17"/>
        </w:numPr>
        <w:rPr>
          <w:lang w:val="en-GB"/>
        </w:rPr>
      </w:pPr>
      <w:hyperlink r:id="rId27" w:history="1">
        <w:r w:rsidRPr="007851D5">
          <w:rPr>
            <w:rStyle w:val="Hyperlink"/>
            <w:b/>
            <w:bCs/>
            <w:lang w:val="en-GB"/>
          </w:rPr>
          <w:t xml:space="preserve">GMP </w:t>
        </w:r>
        <w:proofErr w:type="spellStart"/>
        <w:r w:rsidRPr="007851D5">
          <w:rPr>
            <w:rStyle w:val="Hyperlink"/>
            <w:b/>
            <w:bCs/>
            <w:lang w:val="en-GB"/>
          </w:rPr>
          <w:t>LiveChat</w:t>
        </w:r>
        <w:proofErr w:type="spellEnd"/>
        <w:r w:rsidRPr="007851D5">
          <w:rPr>
            <w:rStyle w:val="Hyperlink"/>
            <w:b/>
            <w:bCs/>
            <w:lang w:val="en-GB"/>
          </w:rPr>
          <w:t xml:space="preserve"> / 101</w:t>
        </w:r>
      </w:hyperlink>
      <w:r w:rsidRPr="007851D5">
        <w:rPr>
          <w:lang w:val="en-GB"/>
        </w:rPr>
        <w:t xml:space="preserve"> – reporting concerns</w:t>
      </w:r>
      <w:r>
        <w:rPr>
          <w:lang w:val="en-GB"/>
        </w:rPr>
        <w:t>.</w:t>
      </w:r>
    </w:p>
    <w:p w14:paraId="0B03651B" w14:textId="77777777" w:rsidR="00C100B0" w:rsidRPr="007851D5" w:rsidRDefault="00C100B0" w:rsidP="00127132">
      <w:pPr>
        <w:numPr>
          <w:ilvl w:val="0"/>
          <w:numId w:val="17"/>
        </w:numPr>
        <w:rPr>
          <w:lang w:val="en-GB"/>
        </w:rPr>
      </w:pPr>
      <w:hyperlink r:id="rId28" w:history="1">
        <w:r w:rsidRPr="007851D5">
          <w:rPr>
            <w:rStyle w:val="Hyperlink"/>
            <w:b/>
            <w:bCs/>
            <w:lang w:val="en-GB"/>
          </w:rPr>
          <w:t>National Domestic Abuse Helpline (24/7)</w:t>
        </w:r>
      </w:hyperlink>
    </w:p>
    <w:p w14:paraId="06E21E41" w14:textId="28DF03C9" w:rsidR="007851D5" w:rsidRPr="00C100B0" w:rsidRDefault="00C100B0" w:rsidP="00127132">
      <w:pPr>
        <w:numPr>
          <w:ilvl w:val="0"/>
          <w:numId w:val="17"/>
        </w:numPr>
        <w:rPr>
          <w:lang w:val="en-GB"/>
        </w:rPr>
      </w:pPr>
      <w:hyperlink r:id="rId29" w:history="1">
        <w:r w:rsidRPr="007851D5">
          <w:rPr>
            <w:rStyle w:val="Hyperlink"/>
            <w:b/>
            <w:bCs/>
            <w:lang w:val="en-GB"/>
          </w:rPr>
          <w:t>Respect Helpline</w:t>
        </w:r>
      </w:hyperlink>
      <w:r w:rsidRPr="007851D5">
        <w:rPr>
          <w:lang w:val="en-GB"/>
        </w:rPr>
        <w:t xml:space="preserve"> – for perpetrators seeking to change</w:t>
      </w:r>
      <w:r>
        <w:rPr>
          <w:lang w:val="en-GB"/>
        </w:rPr>
        <w:t>.</w:t>
      </w:r>
    </w:p>
    <w:p w14:paraId="2E55F1F2" w14:textId="28716E58" w:rsidR="00A5203E" w:rsidRPr="005276F4" w:rsidRDefault="009E061D" w:rsidP="009E061D">
      <w:pPr>
        <w:pStyle w:val="Heading1"/>
        <w:rPr>
          <w:b/>
          <w:bCs/>
        </w:rPr>
      </w:pPr>
      <w:r w:rsidRPr="005276F4">
        <w:rPr>
          <w:b/>
          <w:bCs/>
        </w:rPr>
        <w:t xml:space="preserve">Additional </w:t>
      </w:r>
      <w:r w:rsidR="00ED40BA" w:rsidRPr="005276F4">
        <w:rPr>
          <w:b/>
          <w:bCs/>
        </w:rPr>
        <w:t>Resources for Salford Workforce</w:t>
      </w:r>
    </w:p>
    <w:p w14:paraId="7038F013" w14:textId="18C07261" w:rsidR="00641BF6" w:rsidRPr="000B0084" w:rsidRDefault="00641BF6" w:rsidP="00641BF6">
      <w:pPr>
        <w:pStyle w:val="ListBullet"/>
        <w:rPr>
          <w:lang w:val="en-GB"/>
        </w:rPr>
      </w:pPr>
      <w:r>
        <w:t xml:space="preserve">For further information about Domestic Abuse visit </w:t>
      </w:r>
      <w:hyperlink r:id="rId30" w:history="1">
        <w:r w:rsidRPr="00641BF6">
          <w:rPr>
            <w:rStyle w:val="Hyperlink"/>
          </w:rPr>
          <w:t>Domestic Abuse | Salford Safeguarding Adults Board</w:t>
        </w:r>
      </w:hyperlink>
    </w:p>
    <w:p w14:paraId="78B3EEB4" w14:textId="4AE3C69A" w:rsidR="000B0084" w:rsidRPr="00641BF6" w:rsidRDefault="000B0084" w:rsidP="000B0084">
      <w:pPr>
        <w:pStyle w:val="ListBullet"/>
        <w:rPr>
          <w:lang w:val="en-GB"/>
        </w:rPr>
      </w:pPr>
      <w:hyperlink r:id="rId31" w:history="1">
        <w:r w:rsidRPr="000B0084">
          <w:rPr>
            <w:rStyle w:val="Hyperlink"/>
          </w:rPr>
          <w:t>Domestic abuse toolkit | Salford Safeguarding Children Partnership</w:t>
        </w:r>
      </w:hyperlink>
    </w:p>
    <w:p w14:paraId="1A8DBB02" w14:textId="14B85C3B" w:rsidR="00772F4F" w:rsidRPr="006E5454" w:rsidRDefault="00641BF6" w:rsidP="00641BF6">
      <w:pPr>
        <w:pStyle w:val="ListBullet"/>
        <w:rPr>
          <w:lang w:val="en-GB"/>
        </w:rPr>
      </w:pPr>
      <w:r>
        <w:t xml:space="preserve">For information about Clares Law and how to refer visit </w:t>
      </w:r>
      <w:hyperlink r:id="rId32" w:history="1">
        <w:r w:rsidRPr="00641BF6">
          <w:rPr>
            <w:rStyle w:val="Hyperlink"/>
          </w:rPr>
          <w:t>Clare's Law | Salford Safeguarding Adults Board</w:t>
        </w:r>
      </w:hyperlink>
    </w:p>
    <w:p w14:paraId="5D9D5417" w14:textId="77777777" w:rsidR="00325D22" w:rsidRDefault="006E5454" w:rsidP="00325D22">
      <w:pPr>
        <w:pStyle w:val="ListBullet"/>
        <w:rPr>
          <w:lang w:val="en-GB"/>
        </w:rPr>
      </w:pPr>
      <w:r>
        <w:t xml:space="preserve">‘Safe in Salford’ Domestic Abuse Support Service </w:t>
      </w:r>
      <w:hyperlink r:id="rId33" w:history="1">
        <w:r w:rsidRPr="006E5454">
          <w:rPr>
            <w:rStyle w:val="Hyperlink"/>
          </w:rPr>
          <w:t>Resources for Domestic abuse Professionals in Salford - Safe in Salford</w:t>
        </w:r>
      </w:hyperlink>
    </w:p>
    <w:p w14:paraId="5B26D965" w14:textId="647AF354" w:rsidR="00B3747C" w:rsidRPr="00D817E8" w:rsidRDefault="00325D22" w:rsidP="00325D22">
      <w:pPr>
        <w:pStyle w:val="ListBullet"/>
        <w:rPr>
          <w:lang w:val="en-GB"/>
        </w:rPr>
      </w:pPr>
      <w:r>
        <w:rPr>
          <w:lang w:val="en-GB"/>
        </w:rPr>
        <w:t xml:space="preserve">Salford City Council Webpage – public facing - </w:t>
      </w:r>
      <w:hyperlink r:id="rId34" w:history="1">
        <w:r w:rsidRPr="00325D22">
          <w:rPr>
            <w:rStyle w:val="Hyperlink"/>
          </w:rPr>
          <w:t xml:space="preserve">Domestic </w:t>
        </w:r>
        <w:proofErr w:type="spellStart"/>
        <w:r w:rsidRPr="00325D22">
          <w:rPr>
            <w:rStyle w:val="Hyperlink"/>
          </w:rPr>
          <w:t>abuse•Salford</w:t>
        </w:r>
        <w:proofErr w:type="spellEnd"/>
        <w:r w:rsidRPr="00325D22">
          <w:rPr>
            <w:rStyle w:val="Hyperlink"/>
          </w:rPr>
          <w:t xml:space="preserve"> City Council</w:t>
        </w:r>
      </w:hyperlink>
    </w:p>
    <w:p w14:paraId="2C6AC1B2" w14:textId="77777777" w:rsidR="00D817E8" w:rsidRDefault="00D817E8" w:rsidP="00D817E8">
      <w:pPr>
        <w:pStyle w:val="ListBullet"/>
        <w:numPr>
          <w:ilvl w:val="0"/>
          <w:numId w:val="0"/>
        </w:numPr>
        <w:ind w:left="360" w:hanging="360"/>
      </w:pPr>
    </w:p>
    <w:p w14:paraId="4698D307" w14:textId="4940630C" w:rsidR="008B46D6" w:rsidRPr="008B46D6" w:rsidRDefault="008B46D6" w:rsidP="008B46D6">
      <w:pPr>
        <w:pStyle w:val="ListBullet"/>
        <w:numPr>
          <w:ilvl w:val="0"/>
          <w:numId w:val="0"/>
        </w:numPr>
        <w:ind w:left="360"/>
        <w:jc w:val="center"/>
        <w:rPr>
          <w:b/>
          <w:bCs/>
          <w:lang w:val="en-GB"/>
        </w:rPr>
      </w:pPr>
      <w:r w:rsidRPr="008B46D6">
        <w:rPr>
          <w:b/>
          <w:bCs/>
          <w:i/>
          <w:iCs/>
          <w:lang w:val="en-GB"/>
        </w:rPr>
        <w:t>This briefing is intended to support learning and improve professional practice across Salford</w:t>
      </w:r>
      <w:r>
        <w:rPr>
          <w:b/>
          <w:bCs/>
          <w:i/>
          <w:iCs/>
          <w:lang w:val="en-GB"/>
        </w:rPr>
        <w:t xml:space="preserve"> so please share</w:t>
      </w:r>
      <w:r w:rsidRPr="008B46D6">
        <w:rPr>
          <w:b/>
          <w:bCs/>
          <w:i/>
          <w:iCs/>
          <w:lang w:val="en-GB"/>
        </w:rPr>
        <w:t>. It should be used alongside local procedures, safeguarding guidance, and professional judgement.</w:t>
      </w:r>
    </w:p>
    <w:p w14:paraId="0CA541CE" w14:textId="77777777" w:rsidR="008B46D6" w:rsidRPr="008B46D6" w:rsidRDefault="008B46D6" w:rsidP="003F6600">
      <w:pPr>
        <w:pStyle w:val="ListBullet"/>
        <w:numPr>
          <w:ilvl w:val="0"/>
          <w:numId w:val="0"/>
        </w:numPr>
        <w:ind w:left="360" w:hanging="360"/>
        <w:jc w:val="center"/>
        <w:rPr>
          <w:lang w:val="en-GB"/>
        </w:rPr>
      </w:pPr>
    </w:p>
    <w:p w14:paraId="4CEF2E75" w14:textId="40F4DBE9" w:rsidR="003F6600" w:rsidRPr="000A6ED8" w:rsidRDefault="00D817E8" w:rsidP="003F6600">
      <w:pPr>
        <w:pStyle w:val="ListBullet"/>
        <w:numPr>
          <w:ilvl w:val="0"/>
          <w:numId w:val="0"/>
        </w:numPr>
        <w:ind w:left="360" w:hanging="360"/>
        <w:jc w:val="center"/>
        <w:rPr>
          <w:b/>
          <w:bCs/>
        </w:rPr>
      </w:pPr>
      <w:r w:rsidRPr="000A6ED8">
        <w:rPr>
          <w:b/>
          <w:bCs/>
        </w:rPr>
        <w:t>For further information please visit</w:t>
      </w:r>
      <w:r w:rsidR="003F6600" w:rsidRPr="000A6ED8">
        <w:rPr>
          <w:b/>
          <w:bCs/>
        </w:rPr>
        <w:t>:</w:t>
      </w:r>
    </w:p>
    <w:p w14:paraId="0673399C" w14:textId="7006B8DF" w:rsidR="00B3747C" w:rsidRPr="000A6ED8" w:rsidRDefault="003F6600" w:rsidP="003F6600">
      <w:pPr>
        <w:pStyle w:val="ListBullet"/>
        <w:numPr>
          <w:ilvl w:val="0"/>
          <w:numId w:val="0"/>
        </w:numPr>
        <w:ind w:left="360" w:hanging="360"/>
        <w:jc w:val="center"/>
        <w:rPr>
          <w:b/>
          <w:bCs/>
          <w:lang w:val="en-GB"/>
        </w:rPr>
      </w:pPr>
      <w:hyperlink r:id="rId35" w:history="1">
        <w:r w:rsidRPr="000A6ED8">
          <w:rPr>
            <w:rStyle w:val="Hyperlink"/>
            <w:b/>
            <w:bCs/>
          </w:rPr>
          <w:t>Domestic Abuse Related Death Reviews (DARDRs) | Partners in Salford</w:t>
        </w:r>
      </w:hyperlink>
    </w:p>
    <w:p w14:paraId="79C6D314" w14:textId="77777777" w:rsidR="00B3747C" w:rsidRDefault="00B3747C" w:rsidP="00B3747C">
      <w:pPr>
        <w:pStyle w:val="ListBullet"/>
        <w:numPr>
          <w:ilvl w:val="0"/>
          <w:numId w:val="0"/>
        </w:numPr>
        <w:ind w:left="360" w:hanging="360"/>
        <w:rPr>
          <w:lang w:val="en-GB"/>
        </w:rPr>
      </w:pPr>
    </w:p>
    <w:p w14:paraId="228028CB" w14:textId="77777777" w:rsidR="00B3747C" w:rsidRDefault="00B3747C" w:rsidP="00B3747C">
      <w:pPr>
        <w:pStyle w:val="ListBullet"/>
        <w:numPr>
          <w:ilvl w:val="0"/>
          <w:numId w:val="0"/>
        </w:numPr>
        <w:ind w:left="360" w:hanging="360"/>
        <w:rPr>
          <w:lang w:val="en-GB"/>
        </w:rPr>
      </w:pPr>
    </w:p>
    <w:p w14:paraId="6E7810BF" w14:textId="77777777" w:rsidR="00B3747C" w:rsidRPr="00C452D7" w:rsidRDefault="00B3747C" w:rsidP="00B3747C">
      <w:pPr>
        <w:pStyle w:val="ListBullet"/>
        <w:numPr>
          <w:ilvl w:val="0"/>
          <w:numId w:val="0"/>
        </w:numPr>
        <w:ind w:left="360" w:hanging="360"/>
        <w:rPr>
          <w:lang w:val="en-GB"/>
        </w:rPr>
      </w:pPr>
    </w:p>
    <w:p w14:paraId="28760277" w14:textId="77777777" w:rsidR="00C452D7" w:rsidRDefault="00C452D7" w:rsidP="00C452D7">
      <w:pPr>
        <w:pStyle w:val="ListBullet"/>
        <w:numPr>
          <w:ilvl w:val="0"/>
          <w:numId w:val="0"/>
        </w:numPr>
        <w:ind w:left="360" w:hanging="360"/>
      </w:pPr>
    </w:p>
    <w:p w14:paraId="058C7681" w14:textId="75CDF435" w:rsidR="00930962" w:rsidRPr="00641BF6" w:rsidRDefault="00930962" w:rsidP="00C452D7">
      <w:pPr>
        <w:pStyle w:val="ListBullet"/>
        <w:numPr>
          <w:ilvl w:val="0"/>
          <w:numId w:val="0"/>
        </w:numPr>
        <w:ind w:left="360" w:hanging="360"/>
        <w:jc w:val="center"/>
        <w:rPr>
          <w:lang w:val="en-GB"/>
        </w:rPr>
      </w:pPr>
    </w:p>
    <w:sectPr w:rsidR="00930962" w:rsidRPr="00641BF6">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9A76" w14:textId="77777777" w:rsidR="00A84A92" w:rsidRDefault="00A84A92" w:rsidP="00C452D7">
      <w:pPr>
        <w:spacing w:after="0" w:line="240" w:lineRule="auto"/>
      </w:pPr>
      <w:r>
        <w:separator/>
      </w:r>
    </w:p>
  </w:endnote>
  <w:endnote w:type="continuationSeparator" w:id="0">
    <w:p w14:paraId="077C217E" w14:textId="77777777" w:rsidR="00A84A92" w:rsidRDefault="00A84A92" w:rsidP="00C4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3277"/>
      <w:docPartObj>
        <w:docPartGallery w:val="Page Numbers (Bottom of Page)"/>
        <w:docPartUnique/>
      </w:docPartObj>
    </w:sdtPr>
    <w:sdtContent>
      <w:sdt>
        <w:sdtPr>
          <w:id w:val="-1769616900"/>
          <w:docPartObj>
            <w:docPartGallery w:val="Page Numbers (Top of Page)"/>
            <w:docPartUnique/>
          </w:docPartObj>
        </w:sdtPr>
        <w:sdtContent>
          <w:p w14:paraId="0C899909" w14:textId="0A689A82" w:rsidR="00A12D39" w:rsidRDefault="00A12D3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827375" w14:textId="6A66C746" w:rsidR="00930962" w:rsidRPr="00930962" w:rsidRDefault="00930962" w:rsidP="0093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79E3" w14:textId="77777777" w:rsidR="00A84A92" w:rsidRDefault="00A84A92" w:rsidP="00C452D7">
      <w:pPr>
        <w:spacing w:after="0" w:line="240" w:lineRule="auto"/>
      </w:pPr>
      <w:r>
        <w:separator/>
      </w:r>
    </w:p>
  </w:footnote>
  <w:footnote w:type="continuationSeparator" w:id="0">
    <w:p w14:paraId="7E7DC88F" w14:textId="77777777" w:rsidR="00A84A92" w:rsidRDefault="00A84A92" w:rsidP="00C4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747D" w14:textId="59B6CFC7" w:rsidR="00C452D7" w:rsidRPr="00C452D7" w:rsidRDefault="00C452D7" w:rsidP="00C452D7">
    <w:pPr>
      <w:pStyle w:val="Header"/>
      <w:rPr>
        <w:lang w:val="en-GB"/>
      </w:rPr>
    </w:pPr>
    <w:r w:rsidRPr="00C452D7">
      <w:rPr>
        <w:noProof/>
        <w:lang w:val="en-GB"/>
      </w:rPr>
      <w:drawing>
        <wp:anchor distT="0" distB="0" distL="114300" distR="114300" simplePos="0" relativeHeight="251658240" behindDoc="0" locked="0" layoutInCell="1" allowOverlap="1" wp14:anchorId="11A48993" wp14:editId="05BED009">
          <wp:simplePos x="0" y="0"/>
          <wp:positionH relativeFrom="margin">
            <wp:posOffset>5162550</wp:posOffset>
          </wp:positionH>
          <wp:positionV relativeFrom="paragraph">
            <wp:posOffset>-457200</wp:posOffset>
          </wp:positionV>
          <wp:extent cx="1666875" cy="853440"/>
          <wp:effectExtent l="0" t="0" r="9525" b="3810"/>
          <wp:wrapSquare wrapText="bothSides"/>
          <wp:docPr id="1596492045" name="Picture 2" descr="A pink rectangular sign with white text which says Salford Communuity Safety Partnership which is their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92045" name="Picture 2" descr="A pink rectangular sign with white text which says Salford Communuity Safety Partnership which is their logo.&#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AA114" w14:textId="77777777" w:rsidR="00C452D7" w:rsidRDefault="00C45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C6459"/>
    <w:multiLevelType w:val="multilevel"/>
    <w:tmpl w:val="003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653AC"/>
    <w:multiLevelType w:val="multilevel"/>
    <w:tmpl w:val="58A2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86FE1"/>
    <w:multiLevelType w:val="multilevel"/>
    <w:tmpl w:val="E13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B0CFA"/>
    <w:multiLevelType w:val="multilevel"/>
    <w:tmpl w:val="226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43C26"/>
    <w:multiLevelType w:val="multilevel"/>
    <w:tmpl w:val="E13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21D4D"/>
    <w:multiLevelType w:val="multilevel"/>
    <w:tmpl w:val="8820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6F1B75"/>
    <w:multiLevelType w:val="multilevel"/>
    <w:tmpl w:val="421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80B22"/>
    <w:multiLevelType w:val="multilevel"/>
    <w:tmpl w:val="B1D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A0FB7"/>
    <w:multiLevelType w:val="multilevel"/>
    <w:tmpl w:val="0FD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E1F02"/>
    <w:multiLevelType w:val="multilevel"/>
    <w:tmpl w:val="7EE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64F23"/>
    <w:multiLevelType w:val="multilevel"/>
    <w:tmpl w:val="7DC8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D79BA"/>
    <w:multiLevelType w:val="multilevel"/>
    <w:tmpl w:val="2F54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43BD1"/>
    <w:multiLevelType w:val="multilevel"/>
    <w:tmpl w:val="108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B291B"/>
    <w:multiLevelType w:val="hybridMultilevel"/>
    <w:tmpl w:val="7310C02E"/>
    <w:lvl w:ilvl="0" w:tplc="0D4449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11C2D"/>
    <w:multiLevelType w:val="multilevel"/>
    <w:tmpl w:val="463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83B11"/>
    <w:multiLevelType w:val="multilevel"/>
    <w:tmpl w:val="B05C5CE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39A31C6"/>
    <w:multiLevelType w:val="multilevel"/>
    <w:tmpl w:val="46C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D5222"/>
    <w:multiLevelType w:val="multilevel"/>
    <w:tmpl w:val="2D80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949899231">
    <w:abstractNumId w:val="23"/>
  </w:num>
  <w:num w:numId="12" w16cid:durableId="1183284305">
    <w:abstractNumId w:val="16"/>
  </w:num>
  <w:num w:numId="13" w16cid:durableId="941953046">
    <w:abstractNumId w:val="21"/>
  </w:num>
  <w:num w:numId="14" w16cid:durableId="834144753">
    <w:abstractNumId w:val="20"/>
  </w:num>
  <w:num w:numId="15" w16cid:durableId="477848064">
    <w:abstractNumId w:val="22"/>
  </w:num>
  <w:num w:numId="16" w16cid:durableId="1975674328">
    <w:abstractNumId w:val="18"/>
  </w:num>
  <w:num w:numId="17" w16cid:durableId="684214517">
    <w:abstractNumId w:val="27"/>
  </w:num>
  <w:num w:numId="18" w16cid:durableId="1270164234">
    <w:abstractNumId w:val="15"/>
  </w:num>
  <w:num w:numId="19" w16cid:durableId="513423519">
    <w:abstractNumId w:val="10"/>
  </w:num>
  <w:num w:numId="20" w16cid:durableId="1001590467">
    <w:abstractNumId w:val="26"/>
  </w:num>
  <w:num w:numId="21" w16cid:durableId="1087116991">
    <w:abstractNumId w:val="24"/>
  </w:num>
  <w:num w:numId="22" w16cid:durableId="1200892959">
    <w:abstractNumId w:val="19"/>
  </w:num>
  <w:num w:numId="23" w16cid:durableId="1650789796">
    <w:abstractNumId w:val="11"/>
  </w:num>
  <w:num w:numId="24" w16cid:durableId="1462115517">
    <w:abstractNumId w:val="13"/>
  </w:num>
  <w:num w:numId="25" w16cid:durableId="597105684">
    <w:abstractNumId w:val="17"/>
  </w:num>
  <w:num w:numId="26" w16cid:durableId="1830514074">
    <w:abstractNumId w:val="12"/>
  </w:num>
  <w:num w:numId="27" w16cid:durableId="1600521647">
    <w:abstractNumId w:val="14"/>
  </w:num>
  <w:num w:numId="28" w16cid:durableId="106845419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5407"/>
    <w:rsid w:val="00031028"/>
    <w:rsid w:val="0003774D"/>
    <w:rsid w:val="00086DF0"/>
    <w:rsid w:val="000A6ED8"/>
    <w:rsid w:val="000B0005"/>
    <w:rsid w:val="000B0084"/>
    <w:rsid w:val="000D16B2"/>
    <w:rsid w:val="000D43B4"/>
    <w:rsid w:val="000D6693"/>
    <w:rsid w:val="00107D7F"/>
    <w:rsid w:val="001122D2"/>
    <w:rsid w:val="0011358E"/>
    <w:rsid w:val="00116939"/>
    <w:rsid w:val="0011798E"/>
    <w:rsid w:val="00127132"/>
    <w:rsid w:val="001368B7"/>
    <w:rsid w:val="00163F93"/>
    <w:rsid w:val="00174CE9"/>
    <w:rsid w:val="001B2BF7"/>
    <w:rsid w:val="001B3849"/>
    <w:rsid w:val="001C440B"/>
    <w:rsid w:val="001C664D"/>
    <w:rsid w:val="001D1704"/>
    <w:rsid w:val="001D3379"/>
    <w:rsid w:val="001D4215"/>
    <w:rsid w:val="001F40EA"/>
    <w:rsid w:val="002052ED"/>
    <w:rsid w:val="0023484B"/>
    <w:rsid w:val="00272C46"/>
    <w:rsid w:val="00297D95"/>
    <w:rsid w:val="002E4FC5"/>
    <w:rsid w:val="002E51AB"/>
    <w:rsid w:val="00321D26"/>
    <w:rsid w:val="00324B44"/>
    <w:rsid w:val="00325D22"/>
    <w:rsid w:val="003325BA"/>
    <w:rsid w:val="00334E11"/>
    <w:rsid w:val="003443D9"/>
    <w:rsid w:val="00353192"/>
    <w:rsid w:val="0036562D"/>
    <w:rsid w:val="0039023B"/>
    <w:rsid w:val="003D092E"/>
    <w:rsid w:val="003F6600"/>
    <w:rsid w:val="00401977"/>
    <w:rsid w:val="004317E7"/>
    <w:rsid w:val="00496FA8"/>
    <w:rsid w:val="004976E0"/>
    <w:rsid w:val="004E7700"/>
    <w:rsid w:val="004F0221"/>
    <w:rsid w:val="00506CDD"/>
    <w:rsid w:val="00522BA4"/>
    <w:rsid w:val="005276F4"/>
    <w:rsid w:val="005342B5"/>
    <w:rsid w:val="00544C30"/>
    <w:rsid w:val="005932FC"/>
    <w:rsid w:val="005A2DFC"/>
    <w:rsid w:val="005A3AB9"/>
    <w:rsid w:val="005A534A"/>
    <w:rsid w:val="005D3D90"/>
    <w:rsid w:val="005E3C76"/>
    <w:rsid w:val="005F146A"/>
    <w:rsid w:val="006100BD"/>
    <w:rsid w:val="006121F1"/>
    <w:rsid w:val="00634678"/>
    <w:rsid w:val="00641BF6"/>
    <w:rsid w:val="006C3C53"/>
    <w:rsid w:val="006D69C6"/>
    <w:rsid w:val="006D7A7E"/>
    <w:rsid w:val="006E1A8B"/>
    <w:rsid w:val="006E2724"/>
    <w:rsid w:val="006E5454"/>
    <w:rsid w:val="006F0224"/>
    <w:rsid w:val="007063C2"/>
    <w:rsid w:val="0071088E"/>
    <w:rsid w:val="00716915"/>
    <w:rsid w:val="00720407"/>
    <w:rsid w:val="00727363"/>
    <w:rsid w:val="00731D65"/>
    <w:rsid w:val="00735D43"/>
    <w:rsid w:val="00744FDD"/>
    <w:rsid w:val="007502F0"/>
    <w:rsid w:val="007562A8"/>
    <w:rsid w:val="00761C83"/>
    <w:rsid w:val="00772F4F"/>
    <w:rsid w:val="007851D5"/>
    <w:rsid w:val="007A0202"/>
    <w:rsid w:val="007B682C"/>
    <w:rsid w:val="007C115B"/>
    <w:rsid w:val="007F7001"/>
    <w:rsid w:val="00805F46"/>
    <w:rsid w:val="00814A2A"/>
    <w:rsid w:val="008177B5"/>
    <w:rsid w:val="00827C87"/>
    <w:rsid w:val="00850F0E"/>
    <w:rsid w:val="00872326"/>
    <w:rsid w:val="008729F8"/>
    <w:rsid w:val="00886B97"/>
    <w:rsid w:val="00895ACB"/>
    <w:rsid w:val="00896B14"/>
    <w:rsid w:val="008A17C9"/>
    <w:rsid w:val="008B3013"/>
    <w:rsid w:val="008B46D6"/>
    <w:rsid w:val="008C21F6"/>
    <w:rsid w:val="008E6D96"/>
    <w:rsid w:val="008F0E0A"/>
    <w:rsid w:val="008F53EC"/>
    <w:rsid w:val="008F71E7"/>
    <w:rsid w:val="009058E3"/>
    <w:rsid w:val="00930962"/>
    <w:rsid w:val="00931570"/>
    <w:rsid w:val="009415FF"/>
    <w:rsid w:val="009418A2"/>
    <w:rsid w:val="009A71B4"/>
    <w:rsid w:val="009B0877"/>
    <w:rsid w:val="009D5632"/>
    <w:rsid w:val="009E061D"/>
    <w:rsid w:val="009E5A9F"/>
    <w:rsid w:val="00A12D39"/>
    <w:rsid w:val="00A17E26"/>
    <w:rsid w:val="00A20880"/>
    <w:rsid w:val="00A2203B"/>
    <w:rsid w:val="00A340AA"/>
    <w:rsid w:val="00A352C8"/>
    <w:rsid w:val="00A5203E"/>
    <w:rsid w:val="00A647A9"/>
    <w:rsid w:val="00A84A92"/>
    <w:rsid w:val="00A908A0"/>
    <w:rsid w:val="00A92A24"/>
    <w:rsid w:val="00AC08E1"/>
    <w:rsid w:val="00B0376F"/>
    <w:rsid w:val="00B227A2"/>
    <w:rsid w:val="00B322F9"/>
    <w:rsid w:val="00B3747C"/>
    <w:rsid w:val="00B41171"/>
    <w:rsid w:val="00B41C2B"/>
    <w:rsid w:val="00B4600C"/>
    <w:rsid w:val="00B55B89"/>
    <w:rsid w:val="00B76252"/>
    <w:rsid w:val="00BA05F4"/>
    <w:rsid w:val="00BA1A4A"/>
    <w:rsid w:val="00BA7B6A"/>
    <w:rsid w:val="00BA7F62"/>
    <w:rsid w:val="00BB018F"/>
    <w:rsid w:val="00BC4FCD"/>
    <w:rsid w:val="00BD7859"/>
    <w:rsid w:val="00BE3713"/>
    <w:rsid w:val="00BF1CE9"/>
    <w:rsid w:val="00C010A8"/>
    <w:rsid w:val="00C100B0"/>
    <w:rsid w:val="00C102E5"/>
    <w:rsid w:val="00C26D93"/>
    <w:rsid w:val="00C27141"/>
    <w:rsid w:val="00C33631"/>
    <w:rsid w:val="00C33BE1"/>
    <w:rsid w:val="00C437C3"/>
    <w:rsid w:val="00C452D7"/>
    <w:rsid w:val="00C47B7F"/>
    <w:rsid w:val="00C5027D"/>
    <w:rsid w:val="00C5269C"/>
    <w:rsid w:val="00C63F99"/>
    <w:rsid w:val="00C73348"/>
    <w:rsid w:val="00CC7B67"/>
    <w:rsid w:val="00CD3ED5"/>
    <w:rsid w:val="00CD5D2F"/>
    <w:rsid w:val="00CF3876"/>
    <w:rsid w:val="00D00726"/>
    <w:rsid w:val="00D046E9"/>
    <w:rsid w:val="00D135AC"/>
    <w:rsid w:val="00D32292"/>
    <w:rsid w:val="00D41CC0"/>
    <w:rsid w:val="00D563F9"/>
    <w:rsid w:val="00D65CB3"/>
    <w:rsid w:val="00D66353"/>
    <w:rsid w:val="00D75435"/>
    <w:rsid w:val="00D817E8"/>
    <w:rsid w:val="00D87688"/>
    <w:rsid w:val="00DA46D5"/>
    <w:rsid w:val="00DA6C12"/>
    <w:rsid w:val="00DC49EF"/>
    <w:rsid w:val="00DC5B54"/>
    <w:rsid w:val="00DC6EF7"/>
    <w:rsid w:val="00DE1CEB"/>
    <w:rsid w:val="00DE5146"/>
    <w:rsid w:val="00DF2FBF"/>
    <w:rsid w:val="00E32ABF"/>
    <w:rsid w:val="00E90B49"/>
    <w:rsid w:val="00EA26AC"/>
    <w:rsid w:val="00EA5C70"/>
    <w:rsid w:val="00EB7F02"/>
    <w:rsid w:val="00ED291A"/>
    <w:rsid w:val="00ED4038"/>
    <w:rsid w:val="00ED40BA"/>
    <w:rsid w:val="00EE5476"/>
    <w:rsid w:val="00F06C83"/>
    <w:rsid w:val="00F24CD1"/>
    <w:rsid w:val="00F32B69"/>
    <w:rsid w:val="00F33507"/>
    <w:rsid w:val="00F35924"/>
    <w:rsid w:val="00F4447B"/>
    <w:rsid w:val="00F56EE9"/>
    <w:rsid w:val="00F85E32"/>
    <w:rsid w:val="00F95916"/>
    <w:rsid w:val="00FB3270"/>
    <w:rsid w:val="00FD0F7D"/>
    <w:rsid w:val="00FE7FBC"/>
    <w:rsid w:val="00FF6BE0"/>
    <w:rsid w:val="00FF7A5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7778"/>
  <w15:chartTrackingRefBased/>
  <w15:docId w15:val="{30AB9FB5-69DA-474B-BC5A-2B0054D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641BF6"/>
    <w:rPr>
      <w:color w:val="467886" w:themeColor="hyperlink"/>
      <w:u w:val="single"/>
    </w:rPr>
  </w:style>
  <w:style w:type="character" w:styleId="UnresolvedMention">
    <w:name w:val="Unresolved Mention"/>
    <w:basedOn w:val="DefaultParagraphFont"/>
    <w:uiPriority w:val="99"/>
    <w:semiHidden/>
    <w:unhideWhenUsed/>
    <w:rsid w:val="00641BF6"/>
    <w:rPr>
      <w:color w:val="605E5C"/>
      <w:shd w:val="clear" w:color="auto" w:fill="E1DFDD"/>
    </w:rPr>
  </w:style>
  <w:style w:type="character" w:styleId="CommentReference">
    <w:name w:val="annotation reference"/>
    <w:basedOn w:val="DefaultParagraphFont"/>
    <w:uiPriority w:val="99"/>
    <w:semiHidden/>
    <w:unhideWhenUsed/>
    <w:rsid w:val="00641BF6"/>
    <w:rPr>
      <w:sz w:val="16"/>
      <w:szCs w:val="16"/>
    </w:rPr>
  </w:style>
  <w:style w:type="character" w:styleId="FollowedHyperlink">
    <w:name w:val="FollowedHyperlink"/>
    <w:basedOn w:val="DefaultParagraphFont"/>
    <w:uiPriority w:val="99"/>
    <w:semiHidden/>
    <w:unhideWhenUsed/>
    <w:rsid w:val="00C452D7"/>
    <w:rPr>
      <w:color w:val="96607D" w:themeColor="followedHyperlink"/>
      <w:u w:val="single"/>
    </w:rPr>
  </w:style>
  <w:style w:type="paragraph" w:styleId="Revision">
    <w:name w:val="Revision"/>
    <w:hidden/>
    <w:uiPriority w:val="99"/>
    <w:semiHidden/>
    <w:rsid w:val="00F56E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cdaf.org.uk/" TargetMode="External"/><Relationship Id="rId18" Type="http://schemas.openxmlformats.org/officeDocument/2006/relationships/hyperlink" Target="https://safeguardingadults.salford.gov.uk/professionals/information-sharing-and-confidentiality/" TargetMode="External"/><Relationship Id="rId26" Type="http://schemas.openxmlformats.org/officeDocument/2006/relationships/hyperlink" Target="https://myzone.salford.gov.uk/people-zone/employee-zone/see-the-policies-and-procedures-that-affect-me/domestic-abuse/" TargetMode="External"/><Relationship Id="rId39" Type="http://schemas.openxmlformats.org/officeDocument/2006/relationships/theme" Target="theme/theme1.xml"/><Relationship Id="rId21" Type="http://schemas.openxmlformats.org/officeDocument/2006/relationships/hyperlink" Target="https://eur02.safelinks.protection.outlook.com/?url=https%3A%2F%2Fgmiau.org%2F&amp;data=05%7C02%7Cjane.bowmer%40salford.gov.uk%7C62a7b735ac544621314008ded84c1d82%7C68c00060d80e40a5b83f3b8a5bc570b5%7C0%7C0%7C639186018591277132%7CUnknown%7CTWFpbGZsb3d8eyJFbXB0eU1hcGkiOnRydWUsIlYiOiIwLjAuMDAwMCIsIlAiOiJXaW4zMiIsIkFOIjoiTWFpbCIsIldUIjoyfQ%3D%3D%7C0%7C%7C%7C&amp;sdata=3wzk%2BGLmw4CDMtevPiraFYRq2pqdikTxe6vDRvzfgSo%3D&amp;reserved=0" TargetMode="External"/><Relationship Id="rId34" Type="http://schemas.openxmlformats.org/officeDocument/2006/relationships/hyperlink" Target="https://www.salford.gov.uk/crime-reduction-and-emergencies/domestic-abuse/" TargetMode="External"/><Relationship Id="rId7" Type="http://schemas.openxmlformats.org/officeDocument/2006/relationships/settings" Target="settings.xml"/><Relationship Id="rId12" Type="http://schemas.openxmlformats.org/officeDocument/2006/relationships/hyperlink" Target="https://www.olivepathway.org.uk/" TargetMode="External"/><Relationship Id="rId17" Type="http://schemas.openxmlformats.org/officeDocument/2006/relationships/hyperlink" Target="https://safeguardingadults.salford.gov.uk/professionals/domestic-abuse/" TargetMode="External"/><Relationship Id="rId25" Type="http://schemas.openxmlformats.org/officeDocument/2006/relationships/hyperlink" Target="https://www.nrpfnetwork.org.uk/" TargetMode="External"/><Relationship Id="rId33" Type="http://schemas.openxmlformats.org/officeDocument/2006/relationships/hyperlink" Target="https://www.safeinsalford.org.uk/resources-for-domestic-abuse-professionals-in-salfor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rtnersinsalford.org/safeguarding-children-and-adults-resources/professional-curiosity/" TargetMode="External"/><Relationship Id="rId20" Type="http://schemas.openxmlformats.org/officeDocument/2006/relationships/hyperlink" Target="https://www.safeinsalford.org.uk/" TargetMode="External"/><Relationship Id="rId29" Type="http://schemas.openxmlformats.org/officeDocument/2006/relationships/hyperlink" Target="https://www.respec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insalford.org.uk/" TargetMode="External"/><Relationship Id="rId24" Type="http://schemas.openxmlformats.org/officeDocument/2006/relationships/hyperlink" Target="https://eur02.safelinks.protection.outlook.com/?url=https%3A%2F%2Fwww.rightsofwomen.org.uk%2F&amp;data=05%7C02%7Cjane.bowmer%40salford.gov.uk%7C62a7b735ac544621314008ded84c1d82%7C68c00060d80e40a5b83f3b8a5bc570b5%7C0%7C0%7C639186018591398202%7CUnknown%7CTWFpbGZsb3d8eyJFbXB0eU1hcGkiOnRydWUsIlYiOiIwLjAuMDAwMCIsIlAiOiJXaW4zMiIsIkFOIjoiTWFpbCIsIldUIjoyfQ%3D%3D%7C0%7C%7C%7C&amp;sdata=lL738seuLfzdnwMGq8lAXFi0cn9Zo%2FeF638mGe3huHk%3D&amp;reserved=0" TargetMode="External"/><Relationship Id="rId32" Type="http://schemas.openxmlformats.org/officeDocument/2006/relationships/hyperlink" Target="https://safeguardingadults.salford.gov.uk/professionals/domestic-abuse/clares-law/"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artnersinsalford.org/safeguarding-children-and-adults-resources/think-family/" TargetMode="External"/><Relationship Id="rId23" Type="http://schemas.openxmlformats.org/officeDocument/2006/relationships/hyperlink" Target="https://eur02.safelinks.protection.outlook.com/?url=https%3A%2F%2Fwww.flows.org.uk%2F&amp;data=05%7C02%7Cjane.bowmer%40salford.gov.uk%7C62a7b735ac544621314008ded84c1d82%7C68c00060d80e40a5b83f3b8a5bc570b5%7C0%7C0%7C639186018591336255%7CUnknown%7CTWFpbGZsb3d8eyJFbXB0eU1hcGkiOnRydWUsIlYiOiIwLjAuMDAwMCIsIlAiOiJXaW4zMiIsIkFOIjoiTWFpbCIsIldUIjoyfQ%3D%3D%7C0%7C%7C%7C&amp;sdata=%2BHXoOK5G5JjJ18%2BtEO22hKkaDlUlMw195eyiVDvViJs%3D&amp;reserved=0" TargetMode="External"/><Relationship Id="rId28" Type="http://schemas.openxmlformats.org/officeDocument/2006/relationships/hyperlink" Target="https://www.nationaldahelpline.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afeguardingadults.salford.gov.uk/professionals/domestic-abuse/clares-law/" TargetMode="External"/><Relationship Id="rId31" Type="http://schemas.openxmlformats.org/officeDocument/2006/relationships/hyperlink" Target="https://safeguardingchildren.salford.gov.uk/professionals/domestic-abuse/domestic-abuse-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guardingadults.salford.gov.uk/professionals/think-family/" TargetMode="External"/><Relationship Id="rId22" Type="http://schemas.openxmlformats.org/officeDocument/2006/relationships/hyperlink" Target="https://eur02.safelinks.protection.outlook.com/?url=https%3A%2F%2Fwww.safety4sisters.org%2F&amp;data=05%7C02%7Cjane.bowmer%40salford.gov.uk%7C62a7b735ac544621314008ded84c1d82%7C68c00060d80e40a5b83f3b8a5bc570b5%7C0%7C0%7C639186018591310163%7CUnknown%7CTWFpbGZsb3d8eyJFbXB0eU1hcGkiOnRydWUsIlYiOiIwLjAuMDAwMCIsIlAiOiJXaW4zMiIsIkFOIjoiTWFpbCIsIldUIjoyfQ%3D%3D%7C0%7C%7C%7C&amp;sdata=V1yk3Bin7H1M%2FAPr9MF%2B469jJE8TlGvkxDttwlVm0IM%3D&amp;reserved=0" TargetMode="External"/><Relationship Id="rId27" Type="http://schemas.openxmlformats.org/officeDocument/2006/relationships/hyperlink" Target="https://www.gmp.police.uk/advice/advice-and-information/daa/domestic-abuse/" TargetMode="External"/><Relationship Id="rId30" Type="http://schemas.openxmlformats.org/officeDocument/2006/relationships/hyperlink" Target="https://safeguardingadults.salford.gov.uk/professionals/domestic-abuse/" TargetMode="External"/><Relationship Id="rId35" Type="http://schemas.openxmlformats.org/officeDocument/2006/relationships/hyperlink" Target="https://www.partnersinsalford.org/salford-community-safety-partnership/domestic-abuse-related-death-reviews-dard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BA14413593AE4395F9288ABEE9D7CB" ma:contentTypeVersion="3" ma:contentTypeDescription="Create a new document." ma:contentTypeScope="" ma:versionID="9a9ee1842d1c0fa12bc4b4487f6bbe16">
  <xsd:schema xmlns:xsd="http://www.w3.org/2001/XMLSchema" xmlns:xs="http://www.w3.org/2001/XMLSchema" xmlns:p="http://schemas.microsoft.com/office/2006/metadata/properties" xmlns:ns2="fa7923b8-8eff-4bea-9273-d2ac92ba509c" targetNamespace="http://schemas.microsoft.com/office/2006/metadata/properties" ma:root="true" ma:fieldsID="4f190f7cd7ea0f8eb87ff2b1d98a24b8" ns2:_="">
    <xsd:import namespace="fa7923b8-8eff-4bea-9273-d2ac92ba50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23b8-8eff-4bea-9273-d2ac92ba5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30C6-70B8-4A1B-9927-BA464E054309}">
  <ds:schemaRefs>
    <ds:schemaRef ds:uri="http://schemas.microsoft.com/sharepoint/v3/contenttype/forms"/>
  </ds:schemaRefs>
</ds:datastoreItem>
</file>

<file path=customXml/itemProps2.xml><?xml version="1.0" encoding="utf-8"?>
<ds:datastoreItem xmlns:ds="http://schemas.openxmlformats.org/officeDocument/2006/customXml" ds:itemID="{27463BDC-9C47-41EF-ACD4-F75523892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C8AD6-15FB-4F04-82B6-7C3B5A65686F}">
  <ds:schemaRefs>
    <ds:schemaRef ds:uri="http://schemas.openxmlformats.org/officeDocument/2006/bibliography"/>
  </ds:schemaRefs>
</ds:datastoreItem>
</file>

<file path=customXml/itemProps4.xml><?xml version="1.0" encoding="utf-8"?>
<ds:datastoreItem xmlns:ds="http://schemas.openxmlformats.org/officeDocument/2006/customXml" ds:itemID="{FB7ABF19-C1DB-459B-9051-B9C0C911C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23b8-8eff-4bea-9273-d2ac92ba5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Stonier, Emma</dc:creator>
  <cp:keywords/>
  <dc:description/>
  <cp:lastModifiedBy>Bowmer, Jane</cp:lastModifiedBy>
  <cp:revision>9</cp:revision>
  <dcterms:created xsi:type="dcterms:W3CDTF">2026-07-01T11:20:00Z</dcterms:created>
  <dcterms:modified xsi:type="dcterms:W3CDTF">2026-07-13T14:57:00Z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0x010100B6BA14413593AE4395F9288ABEE9D7CB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